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sz w:val="84"/>
          <w:szCs w:val="84"/>
        </w:rPr>
      </w:pPr>
      <w:bookmarkStart w:id="0" w:name="BookMark2"/>
    </w:p>
    <w:p>
      <w:pPr>
        <w:jc w:val="center"/>
        <w:rPr>
          <w:b/>
          <w:sz w:val="32"/>
          <w:szCs w:val="32"/>
        </w:rPr>
      </w:pPr>
      <w:r>
        <w:rPr>
          <w:rFonts w:hint="eastAsia"/>
          <w:b/>
          <w:sz w:val="32"/>
          <w:szCs w:val="32"/>
        </w:rPr>
        <w:t>中国石油工程建设协会团体标准</w:t>
      </w:r>
    </w:p>
    <w:p>
      <w:pPr>
        <w:jc w:val="right"/>
        <w:rPr>
          <w:rFonts w:hint="eastAsia" w:ascii="黑体" w:hAnsi="黑体" w:eastAsia="黑体"/>
          <w:sz w:val="28"/>
          <w:szCs w:val="28"/>
        </w:rPr>
      </w:pPr>
      <w:r>
        <w:rPr>
          <w:rFonts w:ascii="黑体" w:hAnsi="黑体" w:eastAsia="黑体"/>
          <w:sz w:val="28"/>
          <w:szCs w:val="28"/>
        </w:rPr>
        <mc:AlternateContent>
          <mc:Choice Requires="wps">
            <w:drawing>
              <wp:anchor distT="0" distB="0" distL="114300" distR="114300" simplePos="0" relativeHeight="251660288" behindDoc="0" locked="0" layoutInCell="1" allowOverlap="1">
                <wp:simplePos x="0" y="0"/>
                <wp:positionH relativeFrom="column">
                  <wp:posOffset>69850</wp:posOffset>
                </wp:positionH>
                <wp:positionV relativeFrom="paragraph">
                  <wp:posOffset>384175</wp:posOffset>
                </wp:positionV>
                <wp:extent cx="5915025" cy="0"/>
                <wp:effectExtent l="0" t="4445" r="0" b="5080"/>
                <wp:wrapNone/>
                <wp:docPr id="10" name="直接箭头连接符 1"/>
                <wp:cNvGraphicFramePr/>
                <a:graphic xmlns:a="http://schemas.openxmlformats.org/drawingml/2006/main">
                  <a:graphicData uri="http://schemas.microsoft.com/office/word/2010/wordprocessingShape">
                    <wps:wsp>
                      <wps:cNvCnPr>
                        <a:cxnSpLocks noChangeShapeType="1"/>
                      </wps:cNvCnPr>
                      <wps:spPr bwMode="auto">
                        <a:xfrm>
                          <a:off x="0" y="0"/>
                          <a:ext cx="5915025" cy="0"/>
                        </a:xfrm>
                        <a:prstGeom prst="straightConnector1">
                          <a:avLst/>
                        </a:prstGeom>
                        <a:noFill/>
                        <a:ln w="9525">
                          <a:solidFill>
                            <a:srgbClr val="000000"/>
                          </a:solidFill>
                          <a:round/>
                        </a:ln>
                        <a:effectLst/>
                      </wps:spPr>
                      <wps:bodyPr/>
                    </wps:wsp>
                  </a:graphicData>
                </a:graphic>
              </wp:anchor>
            </w:drawing>
          </mc:Choice>
          <mc:Fallback>
            <w:pict>
              <v:shape id="直接箭头连接符 1" o:spid="_x0000_s1026" o:spt="32" type="#_x0000_t32" style="position:absolute;left:0pt;margin-left:5.5pt;margin-top:30.25pt;height:0pt;width:465.75pt;z-index:251660288;mso-width-relative:page;mso-height-relative:page;" filled="f" stroked="t" coordsize="21600,21600" o:gfxdata="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BSCSu9UAAAAIAQAADwAAAAAAAAABACAAAAAiAAAAZHJzL2Rvd25yZXYueG1sUEsB&#10;AhQAFAAAAAgAh07iQAfIX/P4AQAAzQMAAA4AAAAAAAAAAQAgAAAAJAEAAGRycy9lMm9Eb2MueG1s&#10;UEsFBgAAAAAGAAYAWQEAAI4FAAAAAA==&#10;">
                <v:fill on="f" focussize="0,0"/>
                <v:stroke color="#000000" joinstyle="round"/>
                <v:imagedata o:title=""/>
                <o:lock v:ext="edit" aspectratio="f"/>
              </v:shape>
            </w:pict>
          </mc:Fallback>
        </mc:AlternateContent>
      </w:r>
      <w:r>
        <w:rPr>
          <w:rFonts w:hint="eastAsia" w:ascii="黑体" w:hAnsi="黑体" w:eastAsia="黑体"/>
          <w:sz w:val="28"/>
          <w:szCs w:val="28"/>
        </w:rPr>
        <w:t>T/YJX×××－××××</w:t>
      </w:r>
    </w:p>
    <w:p>
      <w:pPr>
        <w:jc w:val="center"/>
        <w:rPr>
          <w:b/>
          <w:sz w:val="48"/>
          <w:szCs w:val="48"/>
        </w:rPr>
      </w:pPr>
    </w:p>
    <w:p>
      <w:pPr>
        <w:jc w:val="center"/>
        <w:rPr>
          <w:b/>
          <w:sz w:val="48"/>
          <w:szCs w:val="48"/>
        </w:rPr>
      </w:pPr>
    </w:p>
    <w:p>
      <w:pPr>
        <w:jc w:val="center"/>
        <w:rPr>
          <w:b/>
          <w:sz w:val="48"/>
          <w:szCs w:val="48"/>
        </w:rPr>
      </w:pPr>
    </w:p>
    <w:p>
      <w:pPr>
        <w:spacing w:line="240" w:lineRule="auto"/>
        <w:jc w:val="center"/>
        <w:rPr>
          <w:rFonts w:hint="eastAsia" w:ascii="黑体" w:hAnsi="黑体" w:eastAsia="黑体"/>
          <w:sz w:val="52"/>
          <w:szCs w:val="52"/>
        </w:rPr>
      </w:pPr>
      <w:r>
        <w:rPr>
          <w:rFonts w:hint="eastAsia" w:ascii="黑体" w:hAnsi="黑体" w:eastAsia="黑体"/>
          <w:b/>
          <w:sz w:val="52"/>
          <w:szCs w:val="52"/>
        </w:rPr>
        <w:t>建设工程</w:t>
      </w:r>
      <w:r>
        <w:rPr>
          <w:rFonts w:hint="eastAsia" w:ascii="黑体" w:hAnsi="黑体" w:eastAsia="黑体"/>
          <w:b/>
          <w:sz w:val="52"/>
          <w:szCs w:val="52"/>
          <w:lang w:val="en-US" w:eastAsia="zh-CN"/>
        </w:rPr>
        <w:t>项目分层</w:t>
      </w:r>
      <w:r>
        <w:rPr>
          <w:rFonts w:hint="eastAsia" w:ascii="黑体" w:hAnsi="黑体" w:eastAsia="黑体"/>
          <w:b/>
          <w:sz w:val="52"/>
          <w:szCs w:val="52"/>
        </w:rPr>
        <w:t>管理</w:t>
      </w:r>
      <w:r>
        <w:rPr>
          <w:rFonts w:hint="eastAsia" w:ascii="黑体" w:hAnsi="黑体" w:eastAsia="黑体"/>
          <w:b/>
          <w:sz w:val="52"/>
          <w:szCs w:val="52"/>
          <w:lang w:val="en-US" w:eastAsia="zh-CN"/>
        </w:rPr>
        <w:t>活动导则</w:t>
      </w:r>
    </w:p>
    <w:p>
      <w:pPr>
        <w:jc w:val="center"/>
      </w:pPr>
      <w:r>
        <w:rPr>
          <w:rFonts w:hint="eastAsia" w:ascii="黑体" w:hAnsi="黑体" w:eastAsia="黑体"/>
          <w:sz w:val="28"/>
          <w:szCs w:val="28"/>
          <w:highlight w:val="none"/>
        </w:rPr>
        <w:t>Guidelines for Hierarchical Management Activities in Construction Projects</w:t>
      </w:r>
    </w:p>
    <w:p/>
    <w:p/>
    <w:p/>
    <w:p>
      <w:pPr>
        <w:jc w:val="center"/>
      </w:pPr>
    </w:p>
    <w:p/>
    <w:p/>
    <w:p/>
    <w:p/>
    <w:p/>
    <w:p/>
    <w:p/>
    <w:p/>
    <w:p/>
    <w:p/>
    <w:p/>
    <w:p/>
    <w:p/>
    <w:p/>
    <w:p>
      <w:pPr>
        <w:jc w:val="center"/>
        <w:rPr>
          <w:rFonts w:hint="eastAsia" w:ascii="黑体" w:hAnsi="黑体" w:eastAsia="黑体"/>
          <w:sz w:val="28"/>
          <w:szCs w:val="28"/>
        </w:rPr>
      </w:pPr>
      <w:r>
        <w:rPr>
          <w:rFonts w:hint="eastAsia" w:ascii="黑体" w:hAnsi="黑体" w:eastAsia="黑体"/>
          <w:sz w:val="28"/>
          <w:szCs w:val="28"/>
        </w:rPr>
        <w:t>202×—××—××发布          202×—××—××实施</w:t>
      </w:r>
    </w:p>
    <w:p>
      <w:pPr>
        <w:jc w:val="center"/>
        <w:rPr>
          <w:rFonts w:hint="eastAsia" w:ascii="黑体" w:hAnsi="黑体" w:eastAsia="黑体"/>
          <w:sz w:val="28"/>
          <w:szCs w:val="28"/>
        </w:rPr>
      </w:pPr>
      <w:r>
        <w:rPr>
          <w:rFonts w:ascii="黑体" w:hAnsi="黑体" w:eastAsia="黑体"/>
          <w:sz w:val="28"/>
          <w:szCs w:val="28"/>
        </w:rPr>
        <mc:AlternateContent>
          <mc:Choice Requires="wps">
            <w:drawing>
              <wp:anchor distT="0" distB="0" distL="114300" distR="114300" simplePos="0" relativeHeight="251659264" behindDoc="0" locked="0" layoutInCell="1" allowOverlap="1">
                <wp:simplePos x="0" y="0"/>
                <wp:positionH relativeFrom="column">
                  <wp:posOffset>186690</wp:posOffset>
                </wp:positionH>
                <wp:positionV relativeFrom="paragraph">
                  <wp:posOffset>158750</wp:posOffset>
                </wp:positionV>
                <wp:extent cx="5438775" cy="0"/>
                <wp:effectExtent l="0" t="4445" r="0" b="5080"/>
                <wp:wrapNone/>
                <wp:docPr id="8" name="直接箭头连接符 2"/>
                <wp:cNvGraphicFramePr/>
                <a:graphic xmlns:a="http://schemas.openxmlformats.org/drawingml/2006/main">
                  <a:graphicData uri="http://schemas.microsoft.com/office/word/2010/wordprocessingShape">
                    <wps:wsp>
                      <wps:cNvCnPr>
                        <a:cxnSpLocks noChangeShapeType="1"/>
                      </wps:cNvCnPr>
                      <wps:spPr bwMode="auto">
                        <a:xfrm>
                          <a:off x="0" y="0"/>
                          <a:ext cx="5438775" cy="0"/>
                        </a:xfrm>
                        <a:prstGeom prst="straightConnector1">
                          <a:avLst/>
                        </a:prstGeom>
                        <a:noFill/>
                        <a:ln w="9525">
                          <a:solidFill>
                            <a:srgbClr val="000000"/>
                          </a:solidFill>
                          <a:round/>
                        </a:ln>
                        <a:effectLst/>
                      </wps:spPr>
                      <wps:bodyPr/>
                    </wps:wsp>
                  </a:graphicData>
                </a:graphic>
              </wp:anchor>
            </w:drawing>
          </mc:Choice>
          <mc:Fallback>
            <w:pict>
              <v:shape id="直接箭头连接符 2" o:spid="_x0000_s1026" o:spt="32" type="#_x0000_t32" style="position:absolute;left:0pt;margin-left:14.7pt;margin-top:12.5pt;height:0pt;width:428.25pt;z-index:251659264;mso-width-relative:page;mso-height-relative:page;" filled="f" stroked="t" coordsize="21600,21600" o:gfxdata="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j19c8tYAAAAIAQAADwAAAAAAAAABACAAAAAiAAAAZHJzL2Rvd25yZXYueG1s&#10;UEsBAhQAFAAAAAgAh07iQBC9xiH6AQAAzAMAAA4AAAAAAAAAAQAgAAAAJQEAAGRycy9lMm9Eb2Mu&#10;eG1sUEsFBgAAAAAGAAYAWQEAAJEFAAAAAA==&#10;">
                <v:fill on="f" focussize="0,0"/>
                <v:stroke color="#000000" joinstyle="round"/>
                <v:imagedata o:title=""/>
                <o:lock v:ext="edit" aspectratio="f"/>
              </v:shape>
            </w:pict>
          </mc:Fallback>
        </mc:AlternateContent>
      </w:r>
    </w:p>
    <w:p>
      <w:pPr>
        <w:jc w:val="center"/>
        <w:rPr>
          <w:spacing w:val="320"/>
        </w:rPr>
      </w:pPr>
      <w:r>
        <w:rPr>
          <w:rFonts w:hint="eastAsia" w:ascii="黑体" w:hAnsi="黑体" w:eastAsia="黑体"/>
          <w:sz w:val="28"/>
          <w:szCs w:val="28"/>
        </w:rPr>
        <w:t>中国石油工程建设协会发布</w:t>
      </w:r>
    </w:p>
    <w:p>
      <w:pPr>
        <w:pStyle w:val="2"/>
        <w:rPr>
          <w:rFonts w:hint="eastAsia" w:ascii="黑体" w:hAnsi="黑体" w:eastAsia="黑体" w:cs="黑体"/>
          <w:sz w:val="32"/>
          <w:szCs w:val="32"/>
        </w:rPr>
      </w:pPr>
    </w:p>
    <w:p>
      <w:pPr>
        <w:pStyle w:val="93"/>
        <w:shd w:val="clear" w:color="FFFFFF" w:fill="FFFFFF"/>
        <w:spacing w:before="560" w:after="468"/>
        <w:ind w:left="425" w:hanging="425"/>
        <w:sectPr>
          <w:footerReference r:id="rId5" w:type="default"/>
          <w:pgSz w:w="11906" w:h="16838"/>
          <w:pgMar w:top="1928" w:right="1134" w:bottom="1134" w:left="1134" w:header="1418" w:footer="1134" w:gutter="284"/>
          <w:pgNumType w:start="1"/>
          <w:cols w:space="425" w:num="1"/>
          <w:formProt w:val="0"/>
          <w:docGrid w:type="lines" w:linePitch="312" w:charSpace="0"/>
        </w:sectPr>
      </w:pPr>
      <w:bookmarkStart w:id="1" w:name="_Toc228979040"/>
      <w:bookmarkStart w:id="2" w:name="_Toc29409"/>
      <w:bookmarkStart w:id="3" w:name="_Toc6931"/>
    </w:p>
    <w:sdt>
      <w:sdtPr>
        <w:rPr>
          <w:rFonts w:hint="eastAsia" w:ascii="黑体" w:hAnsi="黑体" w:eastAsia="黑体" w:cs="黑体"/>
          <w:sz w:val="32"/>
          <w:szCs w:val="32"/>
        </w:rPr>
        <w:id w:val="147464202"/>
      </w:sdtPr>
      <w:sdtEndPr>
        <w:rPr>
          <w:rFonts w:hint="eastAsia" w:ascii="黑体" w:hAnsi="黑体" w:eastAsia="黑体" w:cs="黑体"/>
          <w:color w:val="FF0000"/>
          <w:sz w:val="32"/>
          <w:szCs w:val="32"/>
        </w:rPr>
      </w:sdtEndPr>
      <w:sdtContent>
        <w:p>
          <w:pPr>
            <w:spacing w:before="640" w:after="560" w:line="460" w:lineRule="exact"/>
            <w:jc w:val="center"/>
            <w:rPr>
              <w:rFonts w:hint="eastAsia" w:ascii="黑体" w:hAnsi="黑体" w:eastAsia="黑体" w:cs="黑体"/>
              <w:sz w:val="32"/>
              <w:szCs w:val="32"/>
              <w:lang w:eastAsia="zh-CN"/>
            </w:rPr>
          </w:pPr>
          <w:r>
            <w:rPr>
              <w:rFonts w:hint="eastAsia" w:ascii="黑体" w:hAnsi="黑体" w:eastAsia="黑体" w:cs="黑体"/>
              <w:sz w:val="32"/>
              <w:szCs w:val="32"/>
            </w:rPr>
            <w:t xml:space="preserve">目    </w:t>
          </w:r>
          <w:r>
            <w:rPr>
              <w:rFonts w:hint="eastAsia" w:ascii="黑体" w:hAnsi="黑体" w:eastAsia="黑体" w:cs="黑体"/>
              <w:sz w:val="32"/>
              <w:szCs w:val="32"/>
              <w:lang w:val="en-US" w:eastAsia="zh-CN"/>
            </w:rPr>
            <w:t>次</w:t>
          </w:r>
        </w:p>
        <w:p>
          <w:pPr>
            <w:pStyle w:val="21"/>
            <w:tabs>
              <w:tab w:val="right" w:leader="dot" w:pos="9344"/>
            </w:tabs>
            <w:jc w:val="left"/>
            <w:rPr>
              <w:rFonts w:hint="eastAsia" w:asciiTheme="minorHAnsi" w:hAnsiTheme="minorHAnsi" w:eastAsiaTheme="minorEastAsia" w:cstheme="minorBidi"/>
              <w:sz w:val="22"/>
              <w:szCs w:val="24"/>
              <w14:ligatures w14:val="standardContextual"/>
            </w:rPr>
          </w:pPr>
          <w:r>
            <w:rPr>
              <w:rFonts w:hint="eastAsia" w:hAnsi="宋体" w:cs="宋体"/>
              <w:color w:val="FF0000"/>
              <w:spacing w:val="320"/>
            </w:rPr>
            <w:fldChar w:fldCharType="begin"/>
          </w:r>
          <w:r>
            <w:rPr>
              <w:rFonts w:hint="eastAsia" w:hAnsi="宋体" w:cs="宋体"/>
              <w:color w:val="FF0000"/>
              <w:spacing w:val="320"/>
            </w:rPr>
            <w:instrText xml:space="preserve">TOC \o "1-1" \h \u </w:instrText>
          </w:r>
          <w:r>
            <w:rPr>
              <w:rFonts w:hint="eastAsia" w:hAnsi="宋体" w:cs="宋体"/>
              <w:color w:val="FF0000"/>
              <w:spacing w:val="320"/>
            </w:rPr>
            <w:fldChar w:fldCharType="separate"/>
          </w:r>
          <w:r>
            <w:fldChar w:fldCharType="begin"/>
          </w:r>
          <w:r>
            <w:instrText xml:space="preserve"> HYPERLINK \l "_Toc228979040" </w:instrText>
          </w:r>
          <w:r>
            <w:fldChar w:fldCharType="separate"/>
          </w:r>
          <w:r>
            <w:rPr>
              <w:rFonts w:hint="eastAsia"/>
              <w:lang w:val="en-US" w:eastAsia="zh-CN"/>
            </w:rPr>
            <w:t>前</w:t>
          </w:r>
          <w:r>
            <w:rPr>
              <w:rStyle w:val="35"/>
            </w:rPr>
            <w:t>言</w:t>
          </w:r>
          <w:r>
            <w:rPr>
              <w:rFonts w:hint="eastAsia"/>
            </w:rPr>
            <w:tab/>
          </w:r>
          <w:r>
            <w:rPr>
              <w:rFonts w:hint="eastAsia"/>
            </w:rPr>
            <w:fldChar w:fldCharType="begin"/>
          </w:r>
          <w:r>
            <w:rPr>
              <w:rFonts w:hint="eastAsia"/>
            </w:rPr>
            <w:instrText xml:space="preserve"> </w:instrText>
          </w:r>
          <w:r>
            <w:instrText xml:space="preserve">PAGEREF _Toc228979040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pPr>
            <w:pStyle w:val="21"/>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"_Toc228979041" </w:instrText>
          </w:r>
          <w:r>
            <w:fldChar w:fldCharType="separate"/>
          </w:r>
          <w:r>
            <w:rPr>
              <w:rStyle w:val="35"/>
            </w:rPr>
            <w:t>1 范围</w:t>
          </w:r>
          <w:r>
            <w:rPr>
              <w:rFonts w:hint="eastAsia"/>
            </w:rPr>
            <w:tab/>
          </w:r>
          <w:r>
            <w:rPr>
              <w:rFonts w:hint="eastAsia"/>
            </w:rPr>
            <w:fldChar w:fldCharType="begin"/>
          </w:r>
          <w:r>
            <w:rPr>
              <w:rFonts w:hint="eastAsia"/>
            </w:rPr>
            <w:instrText xml:space="preserve"> </w:instrText>
          </w:r>
          <w:r>
            <w:instrText xml:space="preserve">PAGEREF _Toc228979041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pPr>
            <w:pStyle w:val="21"/>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"_Toc228979042" </w:instrText>
          </w:r>
          <w:r>
            <w:fldChar w:fldCharType="separate"/>
          </w:r>
          <w:r>
            <w:rPr>
              <w:rStyle w:val="35"/>
            </w:rPr>
            <w:t>2 规范性引用文件</w:t>
          </w:r>
          <w:r>
            <w:rPr>
              <w:rFonts w:hint="eastAsia"/>
            </w:rPr>
            <w:tab/>
          </w:r>
          <w:r>
            <w:rPr>
              <w:rFonts w:hint="eastAsia"/>
            </w:rPr>
            <w:fldChar w:fldCharType="begin"/>
          </w:r>
          <w:r>
            <w:rPr>
              <w:rFonts w:hint="eastAsia"/>
            </w:rPr>
            <w:instrText xml:space="preserve"> </w:instrText>
          </w:r>
          <w:r>
            <w:instrText xml:space="preserve">PAGEREF _Toc228979042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pPr>
            <w:pStyle w:val="21"/>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"_Toc228979043" </w:instrText>
          </w:r>
          <w:r>
            <w:fldChar w:fldCharType="separate"/>
          </w:r>
          <w:r>
            <w:rPr>
              <w:rStyle w:val="35"/>
            </w:rPr>
            <w:t>3 术语和定义</w:t>
          </w:r>
          <w:r>
            <w:rPr>
              <w:rFonts w:hint="eastAsia"/>
            </w:rPr>
            <w:tab/>
          </w:r>
          <w:r>
            <w:rPr>
              <w:rFonts w:hint="eastAsia"/>
            </w:rPr>
            <w:fldChar w:fldCharType="begin"/>
          </w:r>
          <w:r>
            <w:rPr>
              <w:rFonts w:hint="eastAsia"/>
            </w:rPr>
            <w:instrText xml:space="preserve"> </w:instrText>
          </w:r>
          <w:r>
            <w:instrText xml:space="preserve">PAGEREF _Toc228979043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pPr>
            <w:pStyle w:val="21"/>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"_Toc228979044" </w:instrText>
          </w:r>
          <w:r>
            <w:fldChar w:fldCharType="separate"/>
          </w:r>
          <w:r>
            <w:rPr>
              <w:rStyle w:val="35"/>
            </w:rPr>
            <w:t xml:space="preserve">4 </w:t>
          </w:r>
          <w:r>
            <w:rPr>
              <w:rStyle w:val="35"/>
              <w:rFonts w:hint="eastAsia"/>
              <w:lang w:eastAsia="zh-CN"/>
            </w:rPr>
            <w:t>项目分层</w:t>
          </w:r>
          <w:r>
            <w:rPr>
              <w:rStyle w:val="35"/>
            </w:rPr>
            <w:t>管理原则</w:t>
          </w:r>
          <w:r>
            <w:rPr>
              <w:rFonts w:hint="eastAsia"/>
            </w:rPr>
            <w:tab/>
          </w:r>
          <w:r>
            <w:rPr>
              <w:rFonts w:hint="eastAsia"/>
            </w:rPr>
            <w:fldChar w:fldCharType="begin"/>
          </w:r>
          <w:r>
            <w:rPr>
              <w:rFonts w:hint="eastAsia"/>
            </w:rPr>
            <w:instrText xml:space="preserve"> </w:instrText>
          </w:r>
          <w:r>
            <w:instrText xml:space="preserve">PAGEREF _Toc228979044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pPr>
            <w:pStyle w:val="21"/>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"_Toc228979045" </w:instrText>
          </w:r>
          <w:r>
            <w:fldChar w:fldCharType="separate"/>
          </w:r>
          <w:r>
            <w:rPr>
              <w:rStyle w:val="35"/>
            </w:rPr>
            <w:t xml:space="preserve">5 </w:t>
          </w:r>
          <w:r>
            <w:rPr>
              <w:rStyle w:val="35"/>
              <w:rFonts w:hint="eastAsia"/>
              <w:lang w:eastAsia="zh-CN"/>
            </w:rPr>
            <w:t>项目分层</w:t>
          </w:r>
          <w:r>
            <w:rPr>
              <w:rStyle w:val="35"/>
            </w:rPr>
            <w:t>管理组织架构与职责</w:t>
          </w:r>
          <w:r>
            <w:rPr>
              <w:rFonts w:hint="eastAsia"/>
            </w:rPr>
            <w:tab/>
          </w:r>
          <w:r>
            <w:rPr>
              <w:rFonts w:hint="eastAsia"/>
            </w:rPr>
            <w:fldChar w:fldCharType="begin"/>
          </w:r>
          <w:r>
            <w:rPr>
              <w:rFonts w:hint="eastAsia"/>
            </w:rPr>
            <w:instrText xml:space="preserve"> </w:instrText>
          </w:r>
          <w:r>
            <w:instrText xml:space="preserve">PAGEREF _Toc228979045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pPr>
            <w:pStyle w:val="21"/>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"_Toc228979046" </w:instrText>
          </w:r>
          <w:r>
            <w:fldChar w:fldCharType="separate"/>
          </w:r>
          <w:r>
            <w:rPr>
              <w:rStyle w:val="35"/>
            </w:rPr>
            <w:t xml:space="preserve">6 </w:t>
          </w:r>
          <w:r>
            <w:rPr>
              <w:rStyle w:val="35"/>
              <w:rFonts w:hint="eastAsia"/>
              <w:lang w:eastAsia="zh-CN"/>
            </w:rPr>
            <w:t>项目分层</w:t>
          </w:r>
          <w:r>
            <w:rPr>
              <w:rStyle w:val="35"/>
            </w:rPr>
            <w:t>管理活动</w:t>
          </w:r>
          <w:r>
            <w:rPr>
              <w:rFonts w:hint="eastAsia"/>
            </w:rPr>
            <w:tab/>
          </w:r>
          <w:r>
            <w:rPr>
              <w:rFonts w:hint="eastAsia"/>
            </w:rPr>
            <w:fldChar w:fldCharType="begin"/>
          </w:r>
          <w:r>
            <w:rPr>
              <w:rFonts w:hint="eastAsia"/>
            </w:rPr>
            <w:instrText xml:space="preserve"> </w:instrText>
          </w:r>
          <w:r>
            <w:instrText xml:space="preserve">PAGEREF _Toc228979046 \h</w:instrText>
          </w:r>
          <w:r>
            <w:rPr>
              <w:rFonts w:hint="eastAsia"/>
            </w:rPr>
            <w:instrText xml:space="preserve"> </w:instrText>
          </w:r>
          <w:r>
            <w:rPr>
              <w:rFonts w:hint="eastAsia"/>
            </w:rPr>
            <w:fldChar w:fldCharType="separate"/>
          </w:r>
          <w:r>
            <w:t>7</w:t>
          </w:r>
          <w:r>
            <w:rPr>
              <w:rFonts w:hint="eastAsia"/>
            </w:rPr>
            <w:fldChar w:fldCharType="end"/>
          </w:r>
          <w:r>
            <w:rPr>
              <w:rFonts w:hint="eastAsia"/>
            </w:rPr>
            <w:fldChar w:fldCharType="end"/>
          </w:r>
        </w:p>
        <w:p>
          <w:pPr>
            <w:pStyle w:val="21"/>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"_Toc228979047" </w:instrText>
          </w:r>
          <w:r>
            <w:fldChar w:fldCharType="separate"/>
          </w:r>
          <w:r>
            <w:rPr>
              <w:rStyle w:val="35"/>
            </w:rPr>
            <w:t>7 相关方内部</w:t>
          </w:r>
          <w:r>
            <w:rPr>
              <w:rStyle w:val="35"/>
              <w:rFonts w:hint="eastAsia"/>
              <w:lang w:eastAsia="zh-CN"/>
            </w:rPr>
            <w:t>分层</w:t>
          </w:r>
          <w:r>
            <w:rPr>
              <w:rStyle w:val="35"/>
            </w:rPr>
            <w:t>管理实施要求</w:t>
          </w:r>
          <w:r>
            <w:rPr>
              <w:rFonts w:hint="eastAsia"/>
            </w:rPr>
            <w:tab/>
          </w:r>
          <w:r>
            <w:rPr>
              <w:rFonts w:hint="eastAsia"/>
            </w:rPr>
            <w:fldChar w:fldCharType="begin"/>
          </w:r>
          <w:r>
            <w:rPr>
              <w:rFonts w:hint="eastAsia"/>
            </w:rPr>
            <w:instrText xml:space="preserve"> </w:instrText>
          </w:r>
          <w:r>
            <w:instrText xml:space="preserve">PAGEREF _Toc228979047 \h</w:instrText>
          </w:r>
          <w:r>
            <w:rPr>
              <w:rFonts w:hint="eastAsia"/>
            </w:rPr>
            <w:instrText xml:space="preserve"> </w:instrText>
          </w:r>
          <w:r>
            <w:rPr>
              <w:rFonts w:hint="eastAsia"/>
            </w:rPr>
            <w:fldChar w:fldCharType="separate"/>
          </w:r>
          <w:r>
            <w:t>10</w:t>
          </w:r>
          <w:r>
            <w:rPr>
              <w:rFonts w:hint="eastAsia"/>
            </w:rPr>
            <w:fldChar w:fldCharType="end"/>
          </w:r>
          <w:r>
            <w:rPr>
              <w:rFonts w:hint="eastAsia"/>
            </w:rPr>
            <w:fldChar w:fldCharType="end"/>
          </w:r>
        </w:p>
        <w:p>
          <w:pPr>
            <w:pStyle w:val="21"/>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"_Toc228979048" </w:instrText>
          </w:r>
          <w:r>
            <w:fldChar w:fldCharType="separate"/>
          </w:r>
          <w:r>
            <w:rPr>
              <w:rStyle w:val="35"/>
              <w:rFonts w:ascii="黑体" w:hAnsi="黑体" w:eastAsia="黑体" w:cs="黑体"/>
              <w:b/>
              <w:bCs/>
              <w:spacing w:val="100"/>
              <w:kern w:val="0"/>
            </w:rPr>
            <w:t>附录A</w:t>
          </w:r>
          <w:r>
            <w:rPr>
              <w:rStyle w:val="35"/>
              <w:rFonts w:ascii="黑体" w:eastAsia="黑体"/>
              <w:kern w:val="0"/>
            </w:rPr>
            <w:t xml:space="preserve"> （资料性） 项目管理策划编制提纲</w:t>
          </w:r>
          <w:r>
            <w:rPr>
              <w:rFonts w:hint="eastAsia"/>
            </w:rPr>
            <w:tab/>
          </w:r>
          <w:r>
            <w:rPr>
              <w:rFonts w:hint="eastAsia"/>
            </w:rPr>
            <w:fldChar w:fldCharType="begin"/>
          </w:r>
          <w:r>
            <w:rPr>
              <w:rFonts w:hint="eastAsia"/>
            </w:rPr>
            <w:instrText xml:space="preserve"> </w:instrText>
          </w:r>
          <w:r>
            <w:instrText xml:space="preserve">PAGEREF _Toc228979048 \h</w:instrText>
          </w:r>
          <w:r>
            <w:rPr>
              <w:rFonts w:hint="eastAsia"/>
            </w:rPr>
            <w:instrText xml:space="preserve"> </w:instrText>
          </w:r>
          <w:r>
            <w:rPr>
              <w:rFonts w:hint="eastAsia"/>
            </w:rPr>
            <w:fldChar w:fldCharType="separate"/>
          </w:r>
          <w:r>
            <w:t>15</w:t>
          </w:r>
          <w:r>
            <w:rPr>
              <w:rFonts w:hint="eastAsia"/>
            </w:rPr>
            <w:fldChar w:fldCharType="end"/>
          </w:r>
          <w:r>
            <w:rPr>
              <w:rFonts w:hint="eastAsia"/>
            </w:rPr>
            <w:fldChar w:fldCharType="end"/>
          </w:r>
        </w:p>
        <w:p>
          <w:pPr>
            <w:pStyle w:val="21"/>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"_Toc228979049" </w:instrText>
          </w:r>
          <w:r>
            <w:fldChar w:fldCharType="separate"/>
          </w:r>
          <w:r>
            <w:rPr>
              <w:rStyle w:val="35"/>
              <w:rFonts w:ascii="黑体" w:hAnsi="黑体" w:eastAsia="黑体" w:cs="黑体"/>
              <w:b/>
              <w:bCs/>
              <w:spacing w:val="100"/>
            </w:rPr>
            <w:t>附录B</w:t>
          </w:r>
          <w:r>
            <w:rPr>
              <w:rStyle w:val="35"/>
              <w:rFonts w:ascii="黑体" w:eastAsia="黑体"/>
              <w:kern w:val="0"/>
            </w:rPr>
            <w:t xml:space="preserve"> （资料性） </w:t>
          </w:r>
          <w:r>
            <w:rPr>
              <w:rStyle w:val="35"/>
              <w:rFonts w:hint="eastAsia" w:ascii="黑体" w:eastAsia="黑体"/>
              <w:kern w:val="0"/>
              <w:lang w:eastAsia="zh-CN"/>
            </w:rPr>
            <w:t>项目分层</w:t>
          </w:r>
          <w:r>
            <w:rPr>
              <w:rStyle w:val="35"/>
              <w:rFonts w:ascii="黑体" w:eastAsia="黑体"/>
              <w:kern w:val="0"/>
            </w:rPr>
            <w:t>管理组织架构示意图</w:t>
          </w:r>
          <w:r>
            <w:rPr>
              <w:rFonts w:hint="eastAsia"/>
            </w:rPr>
            <w:tab/>
          </w:r>
          <w:r>
            <w:rPr>
              <w:rFonts w:hint="eastAsia"/>
            </w:rPr>
            <w:fldChar w:fldCharType="begin"/>
          </w:r>
          <w:r>
            <w:rPr>
              <w:rFonts w:hint="eastAsia"/>
            </w:rPr>
            <w:instrText xml:space="preserve"> </w:instrText>
          </w:r>
          <w:r>
            <w:instrText xml:space="preserve">PAGEREF _Toc228979049 \h</w:instrText>
          </w:r>
          <w:r>
            <w:rPr>
              <w:rFonts w:hint="eastAsia"/>
            </w:rPr>
            <w:instrText xml:space="preserve"> </w:instrText>
          </w:r>
          <w:r>
            <w:rPr>
              <w:rFonts w:hint="eastAsia"/>
            </w:rPr>
            <w:fldChar w:fldCharType="separate"/>
          </w:r>
          <w:r>
            <w:t>18</w:t>
          </w:r>
          <w:r>
            <w:rPr>
              <w:rFonts w:hint="eastAsia"/>
            </w:rPr>
            <w:fldChar w:fldCharType="end"/>
          </w:r>
          <w:r>
            <w:rPr>
              <w:rFonts w:hint="eastAsia"/>
            </w:rPr>
            <w:fldChar w:fldCharType="end"/>
          </w:r>
        </w:p>
        <w:p>
          <w:pPr>
            <w:pStyle w:val="21"/>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"_Toc228979050" </w:instrText>
          </w:r>
          <w:r>
            <w:fldChar w:fldCharType="separate"/>
          </w:r>
          <w:r>
            <w:rPr>
              <w:rStyle w:val="35"/>
              <w:rFonts w:ascii="黑体" w:hAnsi="黑体" w:eastAsia="黑体" w:cs="黑体"/>
              <w:b/>
              <w:bCs/>
              <w:spacing w:val="100"/>
            </w:rPr>
            <w:t>附录C</w:t>
          </w:r>
          <w:r>
            <w:rPr>
              <w:rStyle w:val="35"/>
              <w:rFonts w:ascii="黑体" w:eastAsia="黑体"/>
              <w:kern w:val="0"/>
            </w:rPr>
            <w:t xml:space="preserve"> （资料性） 施工总承包模式</w:t>
          </w:r>
          <w:r>
            <w:rPr>
              <w:rStyle w:val="35"/>
              <w:rFonts w:hint="eastAsia" w:ascii="黑体" w:eastAsia="黑体"/>
              <w:kern w:val="0"/>
              <w:lang w:eastAsia="zh-CN"/>
            </w:rPr>
            <w:t>项目分层</w:t>
          </w:r>
          <w:r>
            <w:rPr>
              <w:rStyle w:val="35"/>
              <w:rFonts w:ascii="黑体" w:eastAsia="黑体"/>
              <w:kern w:val="0"/>
            </w:rPr>
            <w:t>管理组织架构图</w:t>
          </w:r>
          <w:r>
            <w:rPr>
              <w:rFonts w:hint="eastAsia"/>
            </w:rPr>
            <w:tab/>
          </w:r>
          <w:r>
            <w:rPr>
              <w:rFonts w:hint="eastAsia"/>
            </w:rPr>
            <w:fldChar w:fldCharType="begin"/>
          </w:r>
          <w:r>
            <w:rPr>
              <w:rFonts w:hint="eastAsia"/>
            </w:rPr>
            <w:instrText xml:space="preserve"> </w:instrText>
          </w:r>
          <w:r>
            <w:instrText xml:space="preserve">PAGEREF _Toc228979050 \h</w:instrText>
          </w:r>
          <w:r>
            <w:rPr>
              <w:rFonts w:hint="eastAsia"/>
            </w:rPr>
            <w:instrText xml:space="preserve"> </w:instrText>
          </w:r>
          <w:r>
            <w:rPr>
              <w:rFonts w:hint="eastAsia"/>
            </w:rPr>
            <w:fldChar w:fldCharType="separate"/>
          </w:r>
          <w:r>
            <w:t>19</w:t>
          </w:r>
          <w:r>
            <w:rPr>
              <w:rFonts w:hint="eastAsia"/>
            </w:rPr>
            <w:fldChar w:fldCharType="end"/>
          </w:r>
          <w:r>
            <w:rPr>
              <w:rFonts w:hint="eastAsia"/>
            </w:rPr>
            <w:fldChar w:fldCharType="end"/>
          </w:r>
        </w:p>
        <w:p>
          <w:pPr>
            <w:pStyle w:val="21"/>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"_Toc228979051" </w:instrText>
          </w:r>
          <w:r>
            <w:fldChar w:fldCharType="separate"/>
          </w:r>
          <w:r>
            <w:rPr>
              <w:rStyle w:val="35"/>
              <w:rFonts w:ascii="黑体" w:hAnsi="黑体" w:eastAsia="黑体" w:cs="黑体"/>
              <w:b/>
              <w:bCs/>
              <w:spacing w:val="100"/>
            </w:rPr>
            <w:t>附录D</w:t>
          </w:r>
          <w:r>
            <w:rPr>
              <w:rStyle w:val="35"/>
              <w:rFonts w:ascii="黑体" w:eastAsia="黑体"/>
              <w:kern w:val="0"/>
            </w:rPr>
            <w:t xml:space="preserve"> （资料性） EPC总承包模式</w:t>
          </w:r>
          <w:r>
            <w:rPr>
              <w:rStyle w:val="35"/>
              <w:rFonts w:hint="eastAsia" w:ascii="黑体" w:eastAsia="黑体"/>
              <w:kern w:val="0"/>
              <w:lang w:eastAsia="zh-CN"/>
            </w:rPr>
            <w:t>项目分层</w:t>
          </w:r>
          <w:r>
            <w:rPr>
              <w:rStyle w:val="35"/>
              <w:rFonts w:ascii="黑体" w:eastAsia="黑体"/>
              <w:kern w:val="0"/>
            </w:rPr>
            <w:t>管理组织架构图</w:t>
          </w:r>
          <w:r>
            <w:rPr>
              <w:rFonts w:hint="eastAsia"/>
            </w:rPr>
            <w:tab/>
          </w:r>
          <w:r>
            <w:rPr>
              <w:rFonts w:hint="eastAsia"/>
            </w:rPr>
            <w:fldChar w:fldCharType="begin"/>
          </w:r>
          <w:r>
            <w:rPr>
              <w:rFonts w:hint="eastAsia"/>
            </w:rPr>
            <w:instrText xml:space="preserve"> </w:instrText>
          </w:r>
          <w:r>
            <w:instrText xml:space="preserve">PAGEREF _Toc228979051 \h</w:instrText>
          </w:r>
          <w:r>
            <w:rPr>
              <w:rFonts w:hint="eastAsia"/>
            </w:rPr>
            <w:instrText xml:space="preserve"> </w:instrText>
          </w:r>
          <w:r>
            <w:rPr>
              <w:rFonts w:hint="eastAsia"/>
            </w:rPr>
            <w:fldChar w:fldCharType="separate"/>
          </w:r>
          <w:r>
            <w:t>20</w:t>
          </w:r>
          <w:r>
            <w:rPr>
              <w:rFonts w:hint="eastAsia"/>
            </w:rPr>
            <w:fldChar w:fldCharType="end"/>
          </w:r>
          <w:r>
            <w:rPr>
              <w:rFonts w:hint="eastAsia"/>
            </w:rPr>
            <w:fldChar w:fldCharType="end"/>
          </w:r>
        </w:p>
        <w:p>
          <w:pPr>
            <w:spacing w:before="156" w:beforeLines="50" w:after="156" w:afterLines="50" w:line="240" w:lineRule="auto"/>
            <w:rPr>
              <w:color w:val="FF0000"/>
              <w:spacing w:val="320"/>
            </w:rPr>
          </w:pPr>
          <w:r>
            <w:rPr>
              <w:rFonts w:hint="eastAsia" w:ascii="宋体" w:hAnsi="宋体" w:cs="宋体"/>
              <w:color w:val="FF0000"/>
              <w:spacing w:val="320"/>
            </w:rPr>
            <w:fldChar w:fldCharType="end"/>
          </w:r>
        </w:p>
      </w:sdtContent>
    </w:sdt>
    <w:p>
      <w:pPr>
        <w:rPr>
          <w:spacing w:val="320"/>
        </w:rPr>
      </w:pPr>
    </w:p>
    <w:p>
      <w:pPr>
        <w:rPr>
          <w:spacing w:val="320"/>
        </w:rPr>
      </w:pPr>
      <w:r>
        <w:rPr>
          <w:spacing w:val="320"/>
        </w:rPr>
        <w:br w:type="page"/>
      </w:r>
    </w:p>
    <w:p>
      <w:pPr>
        <w:jc w:val="left"/>
        <w:sectPr>
          <w:headerReference r:id="rId6" w:type="default"/>
          <w:footerReference r:id="rId7" w:type="default"/>
          <w:pgSz w:w="11906" w:h="16838"/>
          <w:pgMar w:top="1928" w:right="1134" w:bottom="1134" w:left="1134" w:header="1418" w:footer="1134" w:gutter="284"/>
          <w:pgNumType w:fmt="upperRoman" w:start="1"/>
          <w:cols w:space="425" w:num="1"/>
          <w:formProt w:val="0"/>
          <w:docGrid w:type="lines" w:linePitch="312" w:charSpace="0"/>
        </w:sectPr>
      </w:pPr>
    </w:p>
    <w:p>
      <w:pPr>
        <w:pStyle w:val="93"/>
        <w:keepNext w:val="0"/>
        <w:keepLines w:val="0"/>
        <w:pageBreakBefore w:val="0"/>
        <w:widowControl/>
        <w:shd w:val="clear" w:color="FFFFFF" w:fill="FFFFFF"/>
        <w:kinsoku/>
        <w:wordWrap/>
        <w:overflowPunct/>
        <w:topLinePunct w:val="0"/>
        <w:autoSpaceDE/>
        <w:autoSpaceDN/>
        <w:bidi w:val="0"/>
        <w:adjustRightInd/>
        <w:snapToGrid/>
        <w:spacing w:before="850" w:after="680" w:afterLines="0"/>
        <w:ind w:left="0" w:firstLine="0"/>
        <w:textAlignment w:val="auto"/>
      </w:pPr>
      <w:r>
        <w:rPr>
          <w:spacing w:val="320"/>
        </w:rPr>
        <w:t>前</w:t>
      </w:r>
      <w:r>
        <w:t>言</w:t>
      </w:r>
      <w:bookmarkEnd w:id="1"/>
      <w:bookmarkEnd w:id="2"/>
      <w:bookmarkEnd w:id="3"/>
    </w:p>
    <w:p>
      <w:pPr>
        <w:pStyle w:val="60"/>
        <w:ind w:firstLine="420"/>
      </w:pPr>
      <w:r>
        <w:rPr>
          <w:rFonts w:hint="eastAsia"/>
        </w:rPr>
        <w:t>本文件按照GB/T 1.1—2020《标准化工作导则  第1部分</w:t>
      </w:r>
      <w:bookmarkStart w:id="4" w:name="OLE_LINK5"/>
      <w:r>
        <w:rPr>
          <w:rFonts w:hint="eastAsia"/>
        </w:rPr>
        <w:t>：</w:t>
      </w:r>
      <w:bookmarkEnd w:id="4"/>
      <w:r>
        <w:rPr>
          <w:rFonts w:hint="eastAsia"/>
        </w:rPr>
        <w:t>标准化文件的结构和起草规则》的规定起草。</w:t>
      </w:r>
    </w:p>
    <w:p>
      <w:pPr>
        <w:pStyle w:val="60"/>
        <w:ind w:firstLine="420"/>
        <w:rPr>
          <w:rFonts w:hint="eastAsia" w:eastAsia="宋体"/>
          <w:lang w:eastAsia="zh-CN"/>
        </w:rPr>
      </w:pPr>
      <w:r>
        <w:rPr>
          <w:rFonts w:hint="eastAsia"/>
          <w:lang w:val="en-US" w:eastAsia="zh-CN"/>
        </w:rPr>
        <w:t>请注意</w:t>
      </w:r>
      <w:r>
        <w:rPr>
          <w:rFonts w:hint="eastAsia"/>
        </w:rPr>
        <w:t>本文件的某些内容可能涉及专利</w:t>
      </w:r>
      <w:r>
        <w:rPr>
          <w:rFonts w:hint="eastAsia"/>
          <w:lang w:eastAsia="zh-CN"/>
        </w:rPr>
        <w:t>。</w:t>
      </w:r>
      <w:r>
        <w:rPr>
          <w:rFonts w:hint="eastAsia"/>
        </w:rPr>
        <w:t>本文件的发布机构不承担识别专利的责任</w:t>
      </w:r>
      <w:r>
        <w:rPr>
          <w:rFonts w:hint="eastAsia"/>
          <w:lang w:eastAsia="zh-CN"/>
        </w:rPr>
        <w:t>。</w:t>
      </w:r>
    </w:p>
    <w:p>
      <w:pPr>
        <w:pStyle w:val="60"/>
        <w:ind w:firstLine="420"/>
        <w:rPr>
          <w:rFonts w:hint="eastAsia"/>
        </w:rPr>
      </w:pPr>
      <w:r>
        <w:rPr>
          <w:rFonts w:hint="eastAsia"/>
        </w:rPr>
        <w:t>本文件由中国石油工程建设协会标准化委员会提出</w:t>
      </w:r>
      <w:r>
        <w:rPr>
          <w:rFonts w:hint="eastAsia"/>
          <w:lang w:val="en-US" w:eastAsia="zh-CN"/>
        </w:rPr>
        <w:t>并归口管理</w:t>
      </w:r>
      <w:r>
        <w:rPr>
          <w:rFonts w:hint="eastAsia"/>
        </w:rPr>
        <w:t>。</w:t>
      </w:r>
    </w:p>
    <w:p>
      <w:pPr>
        <w:pStyle w:val="60"/>
        <w:ind w:firstLine="420"/>
        <w:rPr>
          <w:rFonts w:hint="default" w:eastAsia="宋体"/>
          <w:lang w:val="en-US" w:eastAsia="zh-CN"/>
        </w:rPr>
      </w:pPr>
      <w:r>
        <w:rPr>
          <w:rFonts w:hint="eastAsia"/>
        </w:rPr>
        <w:t>本文件</w:t>
      </w:r>
      <w:r>
        <w:rPr>
          <w:rFonts w:hint="eastAsia"/>
          <w:lang w:val="en-US" w:eastAsia="zh-CN"/>
        </w:rPr>
        <w:t>主编单位、参编单位和主要起草人、主要审查人：</w:t>
      </w:r>
    </w:p>
    <w:p>
      <w:pPr>
        <w:pStyle w:val="60"/>
        <w:ind w:firstLine="420"/>
        <w:rPr>
          <w:rFonts w:hint="default"/>
          <w:lang w:val="en-US" w:eastAsia="zh-CN"/>
        </w:rPr>
      </w:pPr>
      <w:r>
        <w:rPr>
          <w:rFonts w:hint="eastAsia"/>
          <w:b/>
          <w:bCs/>
          <w:lang w:val="en-US" w:eastAsia="zh-CN"/>
        </w:rPr>
        <w:t>主编</w:t>
      </w:r>
      <w:r>
        <w:rPr>
          <w:rFonts w:hint="eastAsia"/>
          <w:b/>
          <w:bCs/>
        </w:rPr>
        <w:t>单位</w:t>
      </w:r>
      <w:r>
        <w:rPr>
          <w:rFonts w:hint="eastAsia"/>
        </w:rPr>
        <w:t>：</w:t>
      </w:r>
      <w:r>
        <w:rPr>
          <w:rFonts w:hint="eastAsia"/>
          <w:lang w:eastAsia="zh-CN"/>
        </w:rPr>
        <w:t>中石油（北京）项目管理有限公司、</w:t>
      </w:r>
      <w:r>
        <w:rPr>
          <w:rFonts w:hint="eastAsia"/>
        </w:rPr>
        <w:t>北京兴油工程项目管理有限公司</w:t>
      </w:r>
    </w:p>
    <w:p>
      <w:pPr>
        <w:pStyle w:val="60"/>
        <w:rPr>
          <w:rFonts w:hint="eastAsia"/>
          <w:highlight w:val="none"/>
          <w:lang w:val="en-US" w:eastAsia="zh-CN"/>
        </w:rPr>
      </w:pPr>
      <w:r>
        <w:rPr>
          <w:rFonts w:hint="eastAsia"/>
          <w:b/>
          <w:bCs/>
          <w:lang w:val="en-US" w:eastAsia="zh-CN"/>
        </w:rPr>
        <w:t>参编单位</w:t>
      </w:r>
      <w:r>
        <w:rPr>
          <w:rFonts w:hint="eastAsia"/>
          <w:lang w:val="en-US" w:eastAsia="zh-CN"/>
        </w:rPr>
        <w:t>：</w:t>
      </w:r>
      <w:r>
        <w:rPr>
          <w:rFonts w:hint="eastAsia"/>
          <w:highlight w:val="none"/>
          <w:lang w:val="en-US" w:eastAsia="zh-CN"/>
        </w:rPr>
        <w:t>中国石油天然气股份有限公司长庆油田分公司</w:t>
      </w:r>
    </w:p>
    <w:p>
      <w:pPr>
        <w:pStyle w:val="60"/>
        <w:ind w:firstLine="1470" w:firstLineChars="700"/>
        <w:rPr>
          <w:rFonts w:hint="eastAsia"/>
          <w:highlight w:val="none"/>
          <w:lang w:val="en-US" w:eastAsia="zh-CN"/>
        </w:rPr>
      </w:pPr>
      <w:bookmarkStart w:id="5" w:name="OLE_LINK7"/>
      <w:r>
        <w:rPr>
          <w:rFonts w:hint="eastAsia"/>
          <w:highlight w:val="none"/>
          <w:lang w:val="en-US" w:eastAsia="zh-CN"/>
        </w:rPr>
        <w:t>中国石油天然气股份有限公司青海油田分公司</w:t>
      </w:r>
    </w:p>
    <w:bookmarkEnd w:id="5"/>
    <w:p>
      <w:pPr>
        <w:pStyle w:val="60"/>
        <w:ind w:firstLine="1470" w:firstLineChars="700"/>
        <w:rPr>
          <w:rFonts w:hint="eastAsia"/>
          <w:highlight w:val="none"/>
          <w:lang w:val="en-US" w:eastAsia="zh-CN"/>
        </w:rPr>
      </w:pPr>
      <w:r>
        <w:rPr>
          <w:rFonts w:hint="eastAsia"/>
          <w:highlight w:val="none"/>
          <w:lang w:val="en-US" w:eastAsia="zh-CN"/>
        </w:rPr>
        <w:t>中国石油天然气股份有限公司吉林油田分公司</w:t>
      </w:r>
    </w:p>
    <w:p>
      <w:pPr>
        <w:pStyle w:val="60"/>
        <w:ind w:firstLine="1470" w:firstLineChars="700"/>
        <w:rPr>
          <w:rFonts w:hint="eastAsia"/>
          <w:highlight w:val="none"/>
          <w:lang w:val="en-US" w:eastAsia="zh-CN"/>
        </w:rPr>
      </w:pPr>
      <w:r>
        <w:rPr>
          <w:rFonts w:hint="eastAsia"/>
          <w:highlight w:val="none"/>
          <w:lang w:val="en-US" w:eastAsia="zh-CN"/>
        </w:rPr>
        <w:t>中国石油天然气股份有限公司独山子石化公司</w:t>
      </w:r>
    </w:p>
    <w:p>
      <w:pPr>
        <w:pStyle w:val="60"/>
        <w:ind w:firstLine="1470" w:firstLineChars="700"/>
        <w:rPr>
          <w:rFonts w:hint="eastAsia"/>
          <w:highlight w:val="none"/>
          <w:lang w:val="en-US" w:eastAsia="zh-CN"/>
        </w:rPr>
      </w:pPr>
      <w:r>
        <w:rPr>
          <w:rFonts w:hint="eastAsia"/>
          <w:highlight w:val="none"/>
          <w:lang w:val="en-US" w:eastAsia="zh-CN"/>
        </w:rPr>
        <w:t>中国石油天然气股份有限公司广西石化分公司</w:t>
      </w:r>
    </w:p>
    <w:p>
      <w:pPr>
        <w:pStyle w:val="60"/>
        <w:ind w:firstLine="1470" w:firstLineChars="700"/>
        <w:rPr>
          <w:rFonts w:hint="default"/>
          <w:highlight w:val="yellow"/>
          <w:lang w:val="en-US" w:eastAsia="zh-CN"/>
        </w:rPr>
      </w:pPr>
      <w:bookmarkStart w:id="6" w:name="OLE_LINK6"/>
      <w:r>
        <w:rPr>
          <w:rFonts w:hint="eastAsia"/>
          <w:highlight w:val="none"/>
          <w:lang w:val="en-US" w:eastAsia="zh-CN"/>
        </w:rPr>
        <w:t>中国石油天然气股份有限公司辽阳石化分公司</w:t>
      </w:r>
      <w:bookmarkEnd w:id="6"/>
      <w:r>
        <w:rPr>
          <w:rFonts w:hint="default"/>
          <w:highlight w:val="none"/>
          <w:lang w:val="en-US" w:eastAsia="zh-CN"/>
        </w:rPr>
        <w:t xml:space="preserve"> </w:t>
      </w:r>
    </w:p>
    <w:p>
      <w:pPr>
        <w:pStyle w:val="60"/>
        <w:ind w:firstLine="1470" w:firstLineChars="700"/>
        <w:rPr>
          <w:rFonts w:hint="eastAsia"/>
          <w:highlight w:val="yellow"/>
          <w:lang w:val="en-US" w:eastAsia="zh-CN"/>
        </w:rPr>
      </w:pPr>
    </w:p>
    <w:p>
      <w:pPr>
        <w:pStyle w:val="60"/>
        <w:rPr>
          <w:rFonts w:hint="default" w:eastAsia="宋体"/>
          <w:highlight w:val="none"/>
          <w:lang w:val="en-US" w:eastAsia="zh-CN"/>
        </w:rPr>
      </w:pPr>
      <w:r>
        <w:rPr>
          <w:rFonts w:hint="eastAsia"/>
          <w:b/>
          <w:bCs/>
        </w:rPr>
        <w:t>主要起草人</w:t>
      </w:r>
      <w:r>
        <w:rPr>
          <w:rFonts w:hint="eastAsia"/>
        </w:rPr>
        <w:t>：</w:t>
      </w:r>
      <w:r>
        <w:rPr>
          <w:rFonts w:hint="eastAsia"/>
          <w:highlight w:val="none"/>
        </w:rPr>
        <w:t>何自华</w:t>
      </w:r>
      <w:r>
        <w:rPr>
          <w:rFonts w:hint="eastAsia"/>
          <w:highlight w:val="none"/>
          <w:lang w:val="en-US" w:eastAsia="zh-CN"/>
        </w:rPr>
        <w:t xml:space="preserve">   许贤文   </w:t>
      </w:r>
      <w:r>
        <w:rPr>
          <w:rFonts w:hint="eastAsia"/>
          <w:lang w:val="en-US" w:eastAsia="zh-CN"/>
        </w:rPr>
        <w:t>李广超</w:t>
      </w:r>
      <w:r>
        <w:rPr>
          <w:rFonts w:hint="eastAsia"/>
          <w:highlight w:val="none"/>
          <w:lang w:val="en-US" w:eastAsia="zh-CN"/>
        </w:rPr>
        <w:t xml:space="preserve">   刘玉梅   </w:t>
      </w:r>
      <w:r>
        <w:rPr>
          <w:rFonts w:hint="eastAsia"/>
          <w:highlight w:val="none"/>
        </w:rPr>
        <w:t>成</w:t>
      </w:r>
      <w:r>
        <w:rPr>
          <w:rFonts w:hint="eastAsia"/>
          <w:highlight w:val="none"/>
          <w:lang w:val="en-US" w:eastAsia="zh-CN"/>
        </w:rPr>
        <w:t xml:space="preserve">  </w:t>
      </w:r>
      <w:r>
        <w:rPr>
          <w:rFonts w:hint="eastAsia"/>
          <w:highlight w:val="none"/>
        </w:rPr>
        <w:t>波</w:t>
      </w:r>
      <w:r>
        <w:rPr>
          <w:rFonts w:hint="eastAsia"/>
          <w:highlight w:val="none"/>
          <w:lang w:val="en-US" w:eastAsia="zh-CN"/>
        </w:rPr>
        <w:t xml:space="preserve">   </w:t>
      </w:r>
      <w:r>
        <w:rPr>
          <w:rFonts w:hint="eastAsia"/>
          <w:highlight w:val="none"/>
        </w:rPr>
        <w:t>梁</w:t>
      </w:r>
      <w:r>
        <w:rPr>
          <w:rFonts w:hint="eastAsia"/>
          <w:highlight w:val="none"/>
          <w:lang w:val="en-US" w:eastAsia="zh-CN"/>
        </w:rPr>
        <w:t xml:space="preserve">  </w:t>
      </w:r>
      <w:r>
        <w:rPr>
          <w:rFonts w:hint="eastAsia"/>
          <w:highlight w:val="none"/>
        </w:rPr>
        <w:t>峰</w:t>
      </w:r>
      <w:r>
        <w:rPr>
          <w:rFonts w:hint="eastAsia"/>
          <w:highlight w:val="none"/>
          <w:lang w:val="en-US" w:eastAsia="zh-CN"/>
        </w:rPr>
        <w:t xml:space="preserve">   </w:t>
      </w:r>
      <w:r>
        <w:rPr>
          <w:rFonts w:hint="eastAsia"/>
          <w:highlight w:val="none"/>
        </w:rPr>
        <w:t>赵</w:t>
      </w:r>
      <w:r>
        <w:rPr>
          <w:rFonts w:hint="eastAsia"/>
          <w:highlight w:val="none"/>
          <w:lang w:val="en-US" w:eastAsia="zh-CN"/>
        </w:rPr>
        <w:t xml:space="preserve">  </w:t>
      </w:r>
      <w:r>
        <w:rPr>
          <w:rFonts w:hint="eastAsia"/>
          <w:highlight w:val="none"/>
        </w:rPr>
        <w:t>良</w:t>
      </w:r>
      <w:r>
        <w:rPr>
          <w:rFonts w:hint="eastAsia"/>
          <w:highlight w:val="none"/>
          <w:lang w:val="en-US" w:eastAsia="zh-CN"/>
        </w:rPr>
        <w:t xml:space="preserve">           </w:t>
      </w:r>
    </w:p>
    <w:p>
      <w:pPr>
        <w:pStyle w:val="60"/>
        <w:ind w:left="0" w:leftChars="0" w:firstLine="1680" w:firstLineChars="800"/>
        <w:rPr>
          <w:rFonts w:hint="eastAsia"/>
          <w:highlight w:val="none"/>
          <w:lang w:val="en-US" w:eastAsia="zh-CN"/>
        </w:rPr>
      </w:pPr>
      <w:r>
        <w:rPr>
          <w:rFonts w:hint="eastAsia"/>
          <w:highlight w:val="none"/>
        </w:rPr>
        <w:t>贾东辉</w:t>
      </w:r>
      <w:r>
        <w:rPr>
          <w:rFonts w:hint="eastAsia"/>
          <w:highlight w:val="none"/>
          <w:lang w:val="en-US" w:eastAsia="zh-CN"/>
        </w:rPr>
        <w:t xml:space="preserve">   </w:t>
      </w:r>
      <w:r>
        <w:rPr>
          <w:rFonts w:hint="eastAsia"/>
          <w:highlight w:val="none"/>
        </w:rPr>
        <w:t>郭盛统</w:t>
      </w:r>
      <w:r>
        <w:rPr>
          <w:rFonts w:hint="eastAsia"/>
          <w:highlight w:val="none"/>
          <w:lang w:val="en-US" w:eastAsia="zh-CN"/>
        </w:rPr>
        <w:t xml:space="preserve">   </w:t>
      </w:r>
      <w:r>
        <w:rPr>
          <w:rFonts w:hint="eastAsia"/>
          <w:highlight w:val="none"/>
        </w:rPr>
        <w:t>吴军时</w:t>
      </w:r>
      <w:r>
        <w:rPr>
          <w:rFonts w:hint="eastAsia"/>
          <w:highlight w:val="none"/>
          <w:lang w:val="en-US" w:eastAsia="zh-CN"/>
        </w:rPr>
        <w:t xml:space="preserve">   </w:t>
      </w:r>
      <w:r>
        <w:rPr>
          <w:rFonts w:hint="default"/>
          <w:highlight w:val="none"/>
          <w:lang w:val="en-US" w:eastAsia="zh-CN"/>
        </w:rPr>
        <w:t>张兴华</w:t>
      </w:r>
      <w:r>
        <w:rPr>
          <w:rFonts w:hint="eastAsia"/>
          <w:highlight w:val="none"/>
          <w:lang w:val="en-US" w:eastAsia="zh-CN"/>
        </w:rPr>
        <w:t xml:space="preserve">   </w:t>
      </w:r>
      <w:r>
        <w:rPr>
          <w:rFonts w:hint="default"/>
          <w:highlight w:val="none"/>
          <w:lang w:val="en-US" w:eastAsia="zh-CN"/>
        </w:rPr>
        <w:t>张文浩</w:t>
      </w:r>
      <w:r>
        <w:rPr>
          <w:rFonts w:hint="eastAsia"/>
          <w:highlight w:val="none"/>
          <w:lang w:val="en-US" w:eastAsia="zh-CN"/>
        </w:rPr>
        <w:t xml:space="preserve">   </w:t>
      </w:r>
      <w:r>
        <w:rPr>
          <w:rFonts w:hint="default"/>
          <w:highlight w:val="none"/>
          <w:lang w:val="en-US" w:eastAsia="zh-CN"/>
        </w:rPr>
        <w:t>刘</w:t>
      </w:r>
      <w:r>
        <w:rPr>
          <w:rFonts w:hint="eastAsia"/>
          <w:highlight w:val="none"/>
          <w:lang w:val="en-US" w:eastAsia="zh-CN"/>
        </w:rPr>
        <w:t xml:space="preserve">  </w:t>
      </w:r>
      <w:r>
        <w:rPr>
          <w:rFonts w:hint="default"/>
          <w:highlight w:val="none"/>
          <w:lang w:val="en-US" w:eastAsia="zh-CN"/>
        </w:rPr>
        <w:t>辉</w:t>
      </w:r>
      <w:r>
        <w:rPr>
          <w:rFonts w:hint="eastAsia"/>
          <w:highlight w:val="none"/>
          <w:lang w:val="en-US" w:eastAsia="zh-CN"/>
        </w:rPr>
        <w:t xml:space="preserve">   李  冀   </w:t>
      </w:r>
    </w:p>
    <w:p>
      <w:pPr>
        <w:pStyle w:val="60"/>
        <w:ind w:firstLine="1680" w:firstLineChars="800"/>
        <w:rPr>
          <w:rFonts w:hint="eastAsia"/>
          <w:highlight w:val="none"/>
        </w:rPr>
      </w:pPr>
      <w:r>
        <w:rPr>
          <w:rFonts w:hint="eastAsia"/>
          <w:highlight w:val="none"/>
          <w:lang w:val="en-US" w:eastAsia="zh-CN"/>
        </w:rPr>
        <w:t xml:space="preserve">王  亮   赵  事   </w:t>
      </w:r>
      <w:r>
        <w:rPr>
          <w:rFonts w:hint="eastAsia"/>
          <w:highlight w:val="none"/>
        </w:rPr>
        <w:t>邱英龙</w:t>
      </w:r>
      <w:r>
        <w:rPr>
          <w:rFonts w:hint="eastAsia"/>
          <w:highlight w:val="none"/>
          <w:lang w:val="en-US" w:eastAsia="zh-CN"/>
        </w:rPr>
        <w:t xml:space="preserve">   </w:t>
      </w:r>
      <w:r>
        <w:rPr>
          <w:rFonts w:hint="eastAsia"/>
          <w:highlight w:val="none"/>
        </w:rPr>
        <w:t>曹世敏</w:t>
      </w:r>
      <w:r>
        <w:rPr>
          <w:rFonts w:hint="eastAsia"/>
          <w:highlight w:val="none"/>
          <w:lang w:val="en-US" w:eastAsia="zh-CN"/>
        </w:rPr>
        <w:t xml:space="preserve">   </w:t>
      </w:r>
      <w:r>
        <w:rPr>
          <w:rFonts w:hint="eastAsia"/>
          <w:highlight w:val="none"/>
        </w:rPr>
        <w:t>王浩然</w:t>
      </w:r>
      <w:r>
        <w:rPr>
          <w:rFonts w:hint="eastAsia"/>
          <w:highlight w:val="none"/>
          <w:lang w:val="en-US" w:eastAsia="zh-CN"/>
        </w:rPr>
        <w:t xml:space="preserve">   </w:t>
      </w:r>
      <w:r>
        <w:rPr>
          <w:rFonts w:hint="eastAsia"/>
          <w:highlight w:val="none"/>
        </w:rPr>
        <w:t>王镌博</w:t>
      </w:r>
    </w:p>
    <w:p>
      <w:pPr>
        <w:pStyle w:val="60"/>
        <w:ind w:left="0" w:leftChars="0" w:firstLine="1680" w:firstLineChars="800"/>
        <w:rPr>
          <w:rFonts w:hint="default"/>
          <w:highlight w:val="none"/>
          <w:lang w:val="en-US" w:eastAsia="zh-CN"/>
        </w:rPr>
      </w:pPr>
    </w:p>
    <w:p>
      <w:pPr>
        <w:pStyle w:val="60"/>
        <w:ind w:firstLine="420"/>
      </w:pPr>
      <w:r>
        <w:rPr>
          <w:rFonts w:hint="eastAsia"/>
          <w:b/>
          <w:bCs/>
          <w:highlight w:val="none"/>
        </w:rPr>
        <w:t>主要审查人</w:t>
      </w:r>
      <w:r>
        <w:rPr>
          <w:rFonts w:hint="eastAsia"/>
          <w:highlight w:val="none"/>
        </w:rPr>
        <w:t>：</w:t>
      </w:r>
      <w:r>
        <w:rPr>
          <w:rFonts w:hint="eastAsia"/>
          <w:highlight w:val="none"/>
          <w:lang w:val="en-US" w:eastAsia="zh-CN"/>
        </w:rPr>
        <w:t xml:space="preserve">  </w:t>
      </w:r>
    </w:p>
    <w:p>
      <w:pPr>
        <w:pStyle w:val="60"/>
        <w:ind w:firstLine="420"/>
        <w:rPr>
          <w:rFonts w:hint="eastAsia" w:eastAsia="宋体"/>
          <w:lang w:eastAsia="zh-CN"/>
        </w:rPr>
        <w:sectPr>
          <w:footerReference r:id="rId8" w:type="default"/>
          <w:pgSz w:w="11906" w:h="16838"/>
          <w:pgMar w:top="1928" w:right="1134" w:bottom="1134" w:left="1134" w:header="1418" w:footer="1134" w:gutter="284"/>
          <w:pgNumType w:fmt="decimal" w:start="1"/>
          <w:cols w:space="425" w:num="1"/>
          <w:formProt w:val="0"/>
          <w:docGrid w:type="lines" w:linePitch="312" w:charSpace="0"/>
        </w:sectPr>
      </w:pPr>
      <w:bookmarkStart w:id="54" w:name="_GoBack"/>
      <w:bookmarkEnd w:id="54"/>
    </w:p>
    <w:p>
      <w:pPr>
        <w:pStyle w:val="2"/>
      </w:pPr>
    </w:p>
    <w:bookmarkEnd w:id="0"/>
    <w:p>
      <w:pPr>
        <w:spacing w:line="20" w:lineRule="exact"/>
        <w:jc w:val="center"/>
        <w:rPr>
          <w:rFonts w:hint="eastAsia" w:ascii="黑体" w:hAnsi="黑体" w:eastAsia="黑体"/>
          <w:sz w:val="32"/>
          <w:szCs w:val="32"/>
        </w:rPr>
      </w:pPr>
      <w:bookmarkStart w:id="7" w:name="BookMark4"/>
    </w:p>
    <w:p>
      <w:pPr>
        <w:spacing w:line="20" w:lineRule="exact"/>
        <w:jc w:val="center"/>
        <w:rPr>
          <w:rFonts w:hint="eastAsia" w:ascii="黑体" w:hAnsi="黑体" w:eastAsia="黑体"/>
          <w:sz w:val="32"/>
          <w:szCs w:val="32"/>
        </w:rPr>
      </w:pPr>
    </w:p>
    <w:sdt>
      <w:sdtPr>
        <w:tag w:val="NEW_STAND_NAME"/>
        <w:id w:val="595910757"/>
        <w:lock w:val="sdtLocked"/>
      </w:sdtPr>
      <w:sdtEndPr>
        <w:rPr>
          <w:rFonts w:hint="default"/>
          <w:lang w:val="en-US"/>
        </w:rPr>
      </w:sdtEndPr>
      <w:sdtContent>
        <w:p>
          <w:pPr>
            <w:pStyle w:val="181"/>
            <w:spacing w:before="3" w:beforeLines="1" w:after="686" w:afterLines="220"/>
            <w:rPr>
              <w:rFonts w:hint="eastAsia"/>
            </w:rPr>
          </w:pPr>
          <w:bookmarkStart w:id="8" w:name="NEW_STAND_NAME"/>
          <w:r>
            <w:rPr>
              <w:rFonts w:hint="eastAsia"/>
            </w:rPr>
            <w:t>建设工程</w:t>
          </w:r>
          <w:r>
            <w:rPr>
              <w:rFonts w:hint="eastAsia"/>
              <w:lang w:val="en-US" w:eastAsia="zh-CN"/>
            </w:rPr>
            <w:t>项目分层</w:t>
          </w:r>
          <w:r>
            <w:rPr>
              <w:rFonts w:hint="eastAsia"/>
            </w:rPr>
            <w:t>管理</w:t>
          </w:r>
          <w:r>
            <w:rPr>
              <w:rFonts w:hint="eastAsia"/>
              <w:lang w:val="en-US" w:eastAsia="zh-CN"/>
            </w:rPr>
            <w:t>活动导则</w:t>
          </w:r>
        </w:p>
      </w:sdtContent>
    </w:sdt>
    <w:bookmarkEnd w:id="8"/>
    <w:p>
      <w:pPr>
        <w:pStyle w:val="108"/>
        <w:spacing w:before="312" w:after="312"/>
        <w:ind w:left="0"/>
      </w:pPr>
      <w:bookmarkStart w:id="9" w:name="_Toc228979041"/>
      <w:bookmarkStart w:id="10" w:name="_Toc32237"/>
      <w:bookmarkStart w:id="11" w:name="_Toc28763"/>
      <w:r>
        <w:rPr>
          <w:rFonts w:hint="eastAsia"/>
        </w:rPr>
        <w:t>范围</w:t>
      </w:r>
      <w:bookmarkEnd w:id="9"/>
      <w:bookmarkEnd w:id="10"/>
      <w:bookmarkEnd w:id="11"/>
    </w:p>
    <w:p>
      <w:pPr>
        <w:pStyle w:val="60"/>
        <w:ind w:firstLine="420"/>
      </w:pPr>
      <w:bookmarkStart w:id="12" w:name="_Toc24884219"/>
      <w:bookmarkStart w:id="13" w:name="_Toc26648466"/>
      <w:bookmarkStart w:id="14" w:name="_Toc17233326"/>
      <w:bookmarkStart w:id="15" w:name="_Toc24884212"/>
      <w:bookmarkStart w:id="16" w:name="_Toc17233334"/>
      <w:r>
        <w:rPr>
          <w:rFonts w:hint="eastAsia"/>
        </w:rPr>
        <w:t>本文件规定了建设工程</w:t>
      </w:r>
      <w:r>
        <w:rPr>
          <w:rFonts w:hint="eastAsia"/>
          <w:lang w:val="en-US" w:eastAsia="zh-CN"/>
        </w:rPr>
        <w:t>开展项目分层</w:t>
      </w:r>
      <w:r>
        <w:rPr>
          <w:rFonts w:hint="eastAsia"/>
        </w:rPr>
        <w:t>管理的原则、组织架构与职责、管理活动及各相关方内部管理要求。</w:t>
      </w:r>
    </w:p>
    <w:p>
      <w:pPr>
        <w:pStyle w:val="60"/>
        <w:ind w:firstLine="420"/>
        <w:rPr>
          <w:rFonts w:hint="eastAsia"/>
        </w:rPr>
      </w:pPr>
      <w:r>
        <w:rPr>
          <w:rFonts w:hint="eastAsia"/>
        </w:rPr>
        <w:t>本文件适用于建设工程全生命周期（勘察、设计、采购、施工、试运行、竣工验收）</w:t>
      </w:r>
      <w:r>
        <w:rPr>
          <w:rFonts w:hint="eastAsia"/>
          <w:lang w:val="en-US" w:eastAsia="zh-CN"/>
        </w:rPr>
        <w:t>各相关方的项目分层</w:t>
      </w:r>
      <w:r>
        <w:rPr>
          <w:rFonts w:hint="eastAsia"/>
        </w:rPr>
        <w:t>管理</w:t>
      </w:r>
      <w:r>
        <w:rPr>
          <w:rFonts w:hint="eastAsia"/>
          <w:lang w:val="en-US" w:eastAsia="zh-CN"/>
        </w:rPr>
        <w:t>活动</w:t>
      </w:r>
      <w:r>
        <w:rPr>
          <w:rFonts w:hint="eastAsia"/>
        </w:rPr>
        <w:t>。</w:t>
      </w:r>
    </w:p>
    <w:bookmarkEnd w:id="12"/>
    <w:bookmarkEnd w:id="13"/>
    <w:bookmarkEnd w:id="14"/>
    <w:bookmarkEnd w:id="15"/>
    <w:bookmarkEnd w:id="16"/>
    <w:p>
      <w:pPr>
        <w:pStyle w:val="108"/>
        <w:spacing w:before="312" w:after="312"/>
        <w:ind w:left="0"/>
      </w:pPr>
      <w:bookmarkStart w:id="17" w:name="_Toc228979042"/>
      <w:bookmarkStart w:id="18" w:name="_Toc16334"/>
      <w:bookmarkStart w:id="19" w:name="_Toc10574"/>
      <w:bookmarkStart w:id="20" w:name="_Toc98918885"/>
      <w:r>
        <w:rPr>
          <w:rFonts w:hint="eastAsia"/>
        </w:rPr>
        <w:t>规范性引用文件</w:t>
      </w:r>
      <w:bookmarkEnd w:id="17"/>
      <w:bookmarkEnd w:id="18"/>
      <w:bookmarkEnd w:id="19"/>
    </w:p>
    <w:p>
      <w:pPr>
        <w:pStyle w:val="60"/>
        <w:ind w:firstLine="420"/>
      </w:pPr>
      <w:r>
        <w:rPr>
          <w:rFonts w:hint="eastAsia"/>
        </w:rPr>
        <w:t>下列文件中的内容通过文中的规范性引用而构成本文件必不可少的条款。其中，不注明日期的引用文件，其最新版本（包括所有的修改单）适用于本文件。</w:t>
      </w:r>
    </w:p>
    <w:p>
      <w:pPr>
        <w:pStyle w:val="60"/>
        <w:ind w:firstLine="420"/>
        <w:rPr>
          <w:rFonts w:hint="eastAsia"/>
        </w:rPr>
      </w:pPr>
      <w:bookmarkStart w:id="21" w:name="OLE_LINK4"/>
      <w:r>
        <w:rPr>
          <w:rFonts w:hint="eastAsia"/>
        </w:rPr>
        <w:t>GB/T 50319  建设工程监理规范</w:t>
      </w:r>
    </w:p>
    <w:p>
      <w:pPr>
        <w:pStyle w:val="60"/>
        <w:ind w:firstLine="420"/>
        <w:rPr>
          <w:rFonts w:hint="eastAsia"/>
        </w:rPr>
      </w:pPr>
      <w:r>
        <w:rPr>
          <w:rFonts w:hint="eastAsia"/>
        </w:rPr>
        <w:t>GB/T 50326  建设工程项目管理规范</w:t>
      </w:r>
    </w:p>
    <w:p>
      <w:pPr>
        <w:pStyle w:val="60"/>
        <w:ind w:firstLine="420"/>
      </w:pPr>
      <w:r>
        <w:rPr>
          <w:rFonts w:hint="eastAsia"/>
        </w:rPr>
        <w:t xml:space="preserve">GB/T </w:t>
      </w:r>
      <w:bookmarkEnd w:id="21"/>
      <w:r>
        <w:rPr>
          <w:rFonts w:hint="eastAsia"/>
        </w:rPr>
        <w:t>50358  建设项目工程总承包管理规范</w:t>
      </w:r>
    </w:p>
    <w:p>
      <w:pPr>
        <w:pStyle w:val="108"/>
        <w:spacing w:before="312" w:after="312"/>
        <w:ind w:left="0"/>
      </w:pPr>
      <w:bookmarkStart w:id="22" w:name="_Toc1300"/>
      <w:bookmarkStart w:id="23" w:name="_Toc15174"/>
      <w:bookmarkStart w:id="24" w:name="_Toc228979043"/>
      <w:r>
        <w:rPr>
          <w:rFonts w:hint="eastAsia"/>
        </w:rPr>
        <w:t>术语</w:t>
      </w:r>
      <w:bookmarkEnd w:id="20"/>
      <w:r>
        <w:rPr>
          <w:rFonts w:hint="eastAsia"/>
        </w:rPr>
        <w:t>和定义</w:t>
      </w:r>
      <w:bookmarkEnd w:id="22"/>
      <w:bookmarkEnd w:id="23"/>
      <w:bookmarkEnd w:id="24"/>
    </w:p>
    <w:sdt>
      <w:sdtPr>
        <w:id w:val="-1909835108"/>
        <w:comboBox>
          <w:listItem w:displayText="点击并选择适当的引导语" w:value="点击并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pPr>
            <w:pStyle w:val="60"/>
            <w:ind w:firstLine="420"/>
            <w:rPr>
              <w:rFonts w:hint="eastAsia" w:ascii="黑体" w:hAnsi="黑体" w:eastAsia="黑体"/>
            </w:rPr>
          </w:pPr>
          <w:bookmarkStart w:id="25" w:name="_Toc26986532"/>
          <w:bookmarkEnd w:id="25"/>
          <w:r>
            <w:t>下列术语和定义适用于本文件。</w:t>
          </w:r>
        </w:p>
      </w:sdtContent>
    </w:sdt>
    <w:p>
      <w:pPr>
        <w:pStyle w:val="109"/>
        <w:spacing w:before="156" w:after="156"/>
        <w:rPr>
          <w:highlight w:val="none"/>
        </w:rPr>
      </w:pPr>
    </w:p>
    <w:p>
      <w:pPr>
        <w:pStyle w:val="109"/>
        <w:keepNext w:val="0"/>
        <w:keepLines w:val="0"/>
        <w:pageBreakBefore w:val="0"/>
        <w:widowControl/>
        <w:numPr>
          <w:ilvl w:val="2"/>
          <w:numId w:val="0"/>
        </w:numPr>
        <w:kinsoku/>
        <w:wordWrap/>
        <w:overflowPunct/>
        <w:topLinePunct w:val="0"/>
        <w:autoSpaceDE/>
        <w:autoSpaceDN/>
        <w:bidi w:val="0"/>
        <w:adjustRightInd/>
        <w:snapToGrid/>
        <w:spacing w:before="156" w:after="156"/>
        <w:ind w:leftChars="0" w:firstLine="420" w:firstLineChars="200"/>
        <w:textAlignment w:val="auto"/>
        <w:rPr>
          <w:highlight w:val="none"/>
        </w:rPr>
      </w:pPr>
      <w:r>
        <w:rPr>
          <w:rFonts w:hint="eastAsia"/>
          <w:highlight w:val="none"/>
          <w:lang w:val="en-US" w:eastAsia="zh-CN"/>
        </w:rPr>
        <w:t>项目分层</w:t>
      </w:r>
      <w:r>
        <w:rPr>
          <w:rFonts w:hint="eastAsia"/>
          <w:highlight w:val="none"/>
        </w:rPr>
        <w:t>管理  Hierarchical project management</w:t>
      </w:r>
    </w:p>
    <w:p>
      <w:pPr>
        <w:pStyle w:val="60"/>
        <w:ind w:firstLine="420"/>
      </w:pPr>
      <w:r>
        <w:rPr>
          <w:rFonts w:hint="eastAsia"/>
        </w:rPr>
        <w:t>具有合同或管理隶属关系的相关方，以计划为主线，以资源为前提，</w:t>
      </w:r>
      <w:r>
        <w:rPr>
          <w:rFonts w:hint="eastAsia"/>
          <w:lang w:val="en-US" w:eastAsia="zh-CN"/>
        </w:rPr>
        <w:t>根据管理层级</w:t>
      </w:r>
      <w:r>
        <w:rPr>
          <w:rFonts w:hint="eastAsia"/>
        </w:rPr>
        <w:t>开展控制、监督、确认、协调、考核、执行等</w:t>
      </w:r>
      <w:r>
        <w:rPr>
          <w:rFonts w:hint="eastAsia"/>
          <w:lang w:val="en-US" w:eastAsia="zh-CN"/>
        </w:rPr>
        <w:t>系统性</w:t>
      </w:r>
      <w:r>
        <w:rPr>
          <w:rFonts w:hint="eastAsia"/>
        </w:rPr>
        <w:t>管理活动。</w:t>
      </w:r>
    </w:p>
    <w:p>
      <w:pPr>
        <w:pStyle w:val="109"/>
        <w:spacing w:before="156" w:after="156"/>
      </w:pPr>
    </w:p>
    <w:p>
      <w:pPr>
        <w:pStyle w:val="109"/>
        <w:keepNext w:val="0"/>
        <w:keepLines w:val="0"/>
        <w:pageBreakBefore w:val="0"/>
        <w:widowControl/>
        <w:numPr>
          <w:ilvl w:val="2"/>
          <w:numId w:val="0"/>
        </w:numPr>
        <w:kinsoku/>
        <w:wordWrap/>
        <w:overflowPunct/>
        <w:topLinePunct w:val="0"/>
        <w:autoSpaceDE/>
        <w:autoSpaceDN/>
        <w:bidi w:val="0"/>
        <w:adjustRightInd/>
        <w:snapToGrid/>
        <w:spacing w:before="156" w:after="156"/>
        <w:ind w:leftChars="0" w:firstLine="420" w:firstLineChars="200"/>
        <w:textAlignment w:val="auto"/>
      </w:pPr>
      <w:r>
        <w:rPr>
          <w:rFonts w:hint="eastAsia"/>
        </w:rPr>
        <w:t>相关方</w:t>
      </w:r>
      <w:r>
        <w:rPr>
          <w:rFonts w:hint="eastAsia"/>
          <w:lang w:val="en-US" w:eastAsia="zh-CN"/>
        </w:rPr>
        <w:t xml:space="preserve"> </w:t>
      </w:r>
      <w:r>
        <w:rPr>
          <w:rFonts w:hint="eastAsia"/>
        </w:rPr>
        <w:t xml:space="preserve"> stakeholder</w:t>
      </w:r>
    </w:p>
    <w:p>
      <w:pPr>
        <w:pStyle w:val="60"/>
        <w:ind w:firstLine="420"/>
      </w:pPr>
      <w:r>
        <w:rPr>
          <w:rFonts w:hint="eastAsia"/>
        </w:rPr>
        <w:t>与项目有直接或间接利益关系，能够影响项目决策或活动，或受项目决策或活动影响，或认为自身受到决策或活动影响的个人或组织。主要涉及工程建设单位、监理单位、工程总承包单位、勘察设计单位、施工单位、检测单位、物资供应商等。</w:t>
      </w:r>
    </w:p>
    <w:p>
      <w:pPr>
        <w:pStyle w:val="109"/>
        <w:spacing w:before="156" w:after="156"/>
        <w:rPr>
          <w:rFonts w:hint="eastAsia" w:ascii="宋体" w:hAnsi="宋体" w:eastAsia="宋体" w:cs="宋体"/>
        </w:rPr>
      </w:pPr>
    </w:p>
    <w:p>
      <w:pPr>
        <w:pStyle w:val="109"/>
        <w:keepNext w:val="0"/>
        <w:keepLines w:val="0"/>
        <w:pageBreakBefore w:val="0"/>
        <w:widowControl/>
        <w:numPr>
          <w:ilvl w:val="2"/>
          <w:numId w:val="0"/>
        </w:numPr>
        <w:kinsoku/>
        <w:wordWrap/>
        <w:overflowPunct/>
        <w:topLinePunct w:val="0"/>
        <w:autoSpaceDE/>
        <w:autoSpaceDN/>
        <w:bidi w:val="0"/>
        <w:adjustRightInd/>
        <w:snapToGrid/>
        <w:spacing w:before="156" w:after="156"/>
        <w:ind w:leftChars="0" w:firstLine="420" w:firstLineChars="200"/>
        <w:textAlignment w:val="auto"/>
        <w:rPr>
          <w:rFonts w:hint="eastAsia" w:ascii="宋体" w:hAnsi="宋体" w:eastAsia="宋体" w:cs="宋体"/>
        </w:rPr>
      </w:pPr>
      <w:r>
        <w:rPr>
          <w:rFonts w:hint="eastAsia"/>
        </w:rPr>
        <w:t>计划 planning</w:t>
      </w:r>
    </w:p>
    <w:p>
      <w:pPr>
        <w:pStyle w:val="60"/>
        <w:ind w:firstLine="420"/>
      </w:pPr>
      <w:r>
        <w:rPr>
          <w:rFonts w:hint="eastAsia"/>
        </w:rPr>
        <w:t>相关方为实现工程建设总体目标及各层级分项目标，对项目管理活动内容、工期安排、资源配置及资金投入进行的系统性策划与部署后，形成用以指导项目实施、控制与协调的纲领性文件，包括总体计划、分阶段计划、专项计划等。</w:t>
      </w:r>
    </w:p>
    <w:p>
      <w:pPr>
        <w:pStyle w:val="109"/>
        <w:spacing w:before="156" w:after="156"/>
        <w:rPr>
          <w:rFonts w:hint="eastAsia" w:ascii="宋体" w:hAnsi="宋体" w:eastAsia="宋体" w:cs="宋体"/>
        </w:rPr>
      </w:pPr>
    </w:p>
    <w:p>
      <w:pPr>
        <w:pStyle w:val="109"/>
        <w:keepNext w:val="0"/>
        <w:keepLines w:val="0"/>
        <w:pageBreakBefore w:val="0"/>
        <w:widowControl/>
        <w:numPr>
          <w:ilvl w:val="2"/>
          <w:numId w:val="0"/>
        </w:numPr>
        <w:kinsoku/>
        <w:wordWrap/>
        <w:overflowPunct/>
        <w:topLinePunct w:val="0"/>
        <w:autoSpaceDE/>
        <w:autoSpaceDN/>
        <w:bidi w:val="0"/>
        <w:adjustRightInd/>
        <w:snapToGrid/>
        <w:spacing w:before="156" w:after="156"/>
        <w:ind w:leftChars="0" w:firstLine="420" w:firstLineChars="200"/>
        <w:textAlignment w:val="auto"/>
        <w:rPr>
          <w:rFonts w:hint="eastAsia" w:ascii="宋体" w:hAnsi="宋体" w:eastAsia="宋体" w:cs="宋体"/>
        </w:rPr>
      </w:pPr>
      <w:r>
        <w:rPr>
          <w:rFonts w:hint="eastAsia"/>
        </w:rPr>
        <w:t>资源 resource</w:t>
      </w:r>
    </w:p>
    <w:p>
      <w:pPr>
        <w:pStyle w:val="60"/>
        <w:spacing w:before="156" w:after="156"/>
        <w:ind w:firstLine="420"/>
      </w:pPr>
      <w:r>
        <w:rPr>
          <w:rFonts w:hint="eastAsia"/>
        </w:rPr>
        <w:t>相关方为实现工程建设目标而投入或消耗的各类生产要素的总称。包括但不限于人力资源、施工机具、工程设备、材料、资金、技术、信息、场地等。</w:t>
      </w:r>
    </w:p>
    <w:p>
      <w:pPr>
        <w:pStyle w:val="109"/>
        <w:spacing w:before="156" w:after="156"/>
        <w:rPr>
          <w:rFonts w:hint="eastAsia" w:ascii="宋体" w:hAnsi="宋体" w:eastAsia="宋体" w:cs="宋体"/>
        </w:rPr>
      </w:pPr>
    </w:p>
    <w:p>
      <w:pPr>
        <w:pStyle w:val="109"/>
        <w:keepNext w:val="0"/>
        <w:keepLines w:val="0"/>
        <w:pageBreakBefore w:val="0"/>
        <w:widowControl/>
        <w:numPr>
          <w:ilvl w:val="2"/>
          <w:numId w:val="0"/>
        </w:numPr>
        <w:kinsoku/>
        <w:wordWrap/>
        <w:overflowPunct/>
        <w:topLinePunct w:val="0"/>
        <w:autoSpaceDE/>
        <w:autoSpaceDN/>
        <w:bidi w:val="0"/>
        <w:adjustRightInd/>
        <w:snapToGrid/>
        <w:spacing w:before="156" w:after="156"/>
        <w:ind w:leftChars="0" w:firstLine="420" w:firstLineChars="200"/>
        <w:textAlignment w:val="auto"/>
        <w:rPr>
          <w:rFonts w:hint="eastAsia" w:ascii="宋体" w:hAnsi="宋体" w:eastAsia="宋体" w:cs="宋体"/>
        </w:rPr>
      </w:pPr>
      <w:r>
        <w:rPr>
          <w:rFonts w:hint="eastAsia"/>
        </w:rPr>
        <w:t>控制 controlling</w:t>
      </w:r>
    </w:p>
    <w:p>
      <w:pPr>
        <w:pStyle w:val="60"/>
        <w:ind w:firstLine="420"/>
      </w:pPr>
      <w:r>
        <w:rPr>
          <w:rFonts w:hint="eastAsia"/>
        </w:rPr>
        <w:t>管理主体基于工程建设目标，通过监测、分析、纠偏，动态调整计划安排和资源配置，确保目标实现的管理活动。</w:t>
      </w:r>
    </w:p>
    <w:p>
      <w:pPr>
        <w:pStyle w:val="109"/>
        <w:spacing w:before="156" w:after="156"/>
        <w:rPr>
          <w:rFonts w:hint="eastAsia" w:ascii="宋体" w:hAnsi="宋体" w:eastAsia="宋体" w:cs="宋体"/>
        </w:rPr>
      </w:pPr>
    </w:p>
    <w:p>
      <w:pPr>
        <w:pStyle w:val="109"/>
        <w:keepNext w:val="0"/>
        <w:keepLines w:val="0"/>
        <w:pageBreakBefore w:val="0"/>
        <w:widowControl/>
        <w:numPr>
          <w:ilvl w:val="2"/>
          <w:numId w:val="0"/>
        </w:numPr>
        <w:kinsoku/>
        <w:wordWrap/>
        <w:overflowPunct/>
        <w:topLinePunct w:val="0"/>
        <w:autoSpaceDE/>
        <w:autoSpaceDN/>
        <w:bidi w:val="0"/>
        <w:adjustRightInd/>
        <w:snapToGrid/>
        <w:spacing w:before="156" w:after="156"/>
        <w:ind w:leftChars="0" w:firstLine="420" w:firstLineChars="200"/>
        <w:textAlignment w:val="auto"/>
        <w:rPr>
          <w:rFonts w:hint="eastAsia" w:ascii="宋体" w:hAnsi="宋体" w:eastAsia="宋体" w:cs="宋体"/>
        </w:rPr>
      </w:pPr>
      <w:r>
        <w:rPr>
          <w:rFonts w:hint="eastAsia"/>
        </w:rPr>
        <w:t>监督 monitoring</w:t>
      </w:r>
    </w:p>
    <w:p>
      <w:pPr>
        <w:pStyle w:val="60"/>
        <w:ind w:firstLine="420"/>
      </w:pPr>
      <w:r>
        <w:rPr>
          <w:rFonts w:hint="eastAsia"/>
        </w:rPr>
        <w:t>管理主体依据合同、标准及管理制度，对项目实施过程、管理制度执行、合同履约情况进行持续性、专业性的检查、督导及评估，及时发现问题、通报情况，并形成书面报告的管理活动。</w:t>
      </w:r>
    </w:p>
    <w:p>
      <w:pPr>
        <w:pStyle w:val="109"/>
        <w:spacing w:before="156" w:after="156"/>
      </w:pPr>
    </w:p>
    <w:p>
      <w:pPr>
        <w:pStyle w:val="109"/>
        <w:keepNext w:val="0"/>
        <w:keepLines w:val="0"/>
        <w:pageBreakBefore w:val="0"/>
        <w:widowControl/>
        <w:numPr>
          <w:ilvl w:val="2"/>
          <w:numId w:val="0"/>
        </w:numPr>
        <w:kinsoku/>
        <w:wordWrap/>
        <w:overflowPunct/>
        <w:topLinePunct w:val="0"/>
        <w:autoSpaceDE/>
        <w:autoSpaceDN/>
        <w:bidi w:val="0"/>
        <w:adjustRightInd/>
        <w:snapToGrid/>
        <w:spacing w:before="156" w:after="156"/>
        <w:ind w:leftChars="0" w:firstLine="420" w:firstLineChars="200"/>
        <w:textAlignment w:val="auto"/>
      </w:pPr>
      <w:r>
        <w:rPr>
          <w:rFonts w:hint="eastAsia"/>
        </w:rPr>
        <w:t>确认 verification</w:t>
      </w:r>
    </w:p>
    <w:p>
      <w:pPr>
        <w:pStyle w:val="60"/>
        <w:ind w:firstLine="420"/>
      </w:pPr>
      <w:r>
        <w:rPr>
          <w:rFonts w:hint="eastAsia"/>
        </w:rPr>
        <w:t>管理主体依据</w:t>
      </w:r>
      <w:r>
        <w:rPr>
          <w:rFonts w:hint="eastAsia"/>
          <w:lang w:val="en-US" w:eastAsia="zh-CN"/>
        </w:rPr>
        <w:t>国家法律法规及强制性标准、项目</w:t>
      </w:r>
      <w:r>
        <w:rPr>
          <w:rFonts w:hint="eastAsia"/>
        </w:rPr>
        <w:t>合同</w:t>
      </w:r>
      <w:r>
        <w:rPr>
          <w:rFonts w:hint="eastAsia"/>
          <w:lang w:val="en-US" w:eastAsia="zh-CN"/>
        </w:rPr>
        <w:t>和</w:t>
      </w:r>
      <w:r>
        <w:rPr>
          <w:rFonts w:hint="eastAsia"/>
        </w:rPr>
        <w:t>设计文件，对项目交付成果（包括中间成果与最终成果）进行检查、测试、评定及验收，并对其符合性（如合同、设计文件及验收标准）作出书面结论的管理活动。</w:t>
      </w:r>
    </w:p>
    <w:p>
      <w:pPr>
        <w:pStyle w:val="109"/>
        <w:spacing w:before="156" w:after="156"/>
        <w:rPr>
          <w:rFonts w:hint="eastAsia" w:ascii="宋体" w:hAnsi="宋体" w:eastAsia="宋体" w:cs="宋体"/>
        </w:rPr>
      </w:pPr>
    </w:p>
    <w:p>
      <w:pPr>
        <w:pStyle w:val="109"/>
        <w:keepNext w:val="0"/>
        <w:keepLines w:val="0"/>
        <w:pageBreakBefore w:val="0"/>
        <w:widowControl/>
        <w:numPr>
          <w:ilvl w:val="2"/>
          <w:numId w:val="0"/>
        </w:numPr>
        <w:kinsoku/>
        <w:wordWrap/>
        <w:overflowPunct/>
        <w:topLinePunct w:val="0"/>
        <w:autoSpaceDE/>
        <w:autoSpaceDN/>
        <w:bidi w:val="0"/>
        <w:adjustRightInd/>
        <w:snapToGrid/>
        <w:spacing w:before="156" w:after="156"/>
        <w:ind w:leftChars="0" w:firstLine="420" w:firstLineChars="200"/>
        <w:textAlignment w:val="auto"/>
        <w:rPr>
          <w:rFonts w:hint="eastAsia" w:ascii="宋体" w:hAnsi="宋体" w:eastAsia="宋体" w:cs="宋体"/>
        </w:rPr>
      </w:pPr>
      <w:r>
        <w:rPr>
          <w:rFonts w:hint="eastAsia"/>
        </w:rPr>
        <w:t>协调 coordinating</w:t>
      </w:r>
    </w:p>
    <w:p>
      <w:pPr>
        <w:pStyle w:val="60"/>
        <w:ind w:firstLine="420"/>
      </w:pPr>
      <w:r>
        <w:rPr>
          <w:rFonts w:hint="eastAsia"/>
        </w:rPr>
        <w:t>管理主体为解决项目实施过程中出现的界面矛盾、资源不足、进度滞后、意见分歧等问题，开展沟通、协商、调解及报告工作，推动问题闭环解决的管理活动。</w:t>
      </w:r>
    </w:p>
    <w:p>
      <w:pPr>
        <w:pStyle w:val="109"/>
        <w:spacing w:before="156" w:after="156"/>
      </w:pPr>
    </w:p>
    <w:p>
      <w:pPr>
        <w:pStyle w:val="109"/>
        <w:keepNext w:val="0"/>
        <w:keepLines w:val="0"/>
        <w:pageBreakBefore w:val="0"/>
        <w:widowControl/>
        <w:numPr>
          <w:ilvl w:val="2"/>
          <w:numId w:val="0"/>
        </w:numPr>
        <w:kinsoku/>
        <w:wordWrap/>
        <w:overflowPunct/>
        <w:topLinePunct w:val="0"/>
        <w:autoSpaceDE/>
        <w:autoSpaceDN/>
        <w:bidi w:val="0"/>
        <w:adjustRightInd/>
        <w:snapToGrid/>
        <w:spacing w:before="156" w:after="156"/>
        <w:ind w:leftChars="0" w:firstLine="420" w:firstLineChars="200"/>
        <w:textAlignment w:val="auto"/>
      </w:pPr>
      <w:r>
        <w:rPr>
          <w:rFonts w:hint="eastAsia"/>
        </w:rPr>
        <w:t>考核 assessment</w:t>
      </w:r>
    </w:p>
    <w:p>
      <w:pPr>
        <w:pStyle w:val="60"/>
        <w:ind w:firstLine="420"/>
      </w:pPr>
      <w:r>
        <w:rPr>
          <w:rFonts w:hint="eastAsia"/>
        </w:rPr>
        <w:t>管理主体依据各相关方认可的标准、合同约定，对相关方或其人员的履约表现、工作质量、安全管理、进度管理等情况进行评估和评定，并提出奖惩建议或处置意见的管理活动。</w:t>
      </w:r>
    </w:p>
    <w:p>
      <w:pPr>
        <w:pStyle w:val="109"/>
        <w:spacing w:before="156" w:after="156"/>
      </w:pPr>
    </w:p>
    <w:p>
      <w:pPr>
        <w:pStyle w:val="109"/>
        <w:keepNext w:val="0"/>
        <w:keepLines w:val="0"/>
        <w:pageBreakBefore w:val="0"/>
        <w:widowControl/>
        <w:numPr>
          <w:ilvl w:val="2"/>
          <w:numId w:val="0"/>
        </w:numPr>
        <w:kinsoku/>
        <w:wordWrap/>
        <w:overflowPunct/>
        <w:topLinePunct w:val="0"/>
        <w:autoSpaceDE/>
        <w:autoSpaceDN/>
        <w:bidi w:val="0"/>
        <w:adjustRightInd/>
        <w:snapToGrid/>
        <w:spacing w:before="156" w:after="156"/>
        <w:ind w:leftChars="0" w:firstLine="420" w:firstLineChars="200"/>
        <w:textAlignment w:val="auto"/>
      </w:pPr>
      <w:r>
        <w:rPr>
          <w:rFonts w:hint="eastAsia"/>
        </w:rPr>
        <w:t>执行 executing</w:t>
      </w:r>
    </w:p>
    <w:p>
      <w:pPr>
        <w:pStyle w:val="60"/>
        <w:ind w:firstLine="420"/>
      </w:pPr>
      <w:r>
        <w:rPr>
          <w:rFonts w:hint="eastAsia"/>
        </w:rPr>
        <w:t>相关方将计划与资源转化为具体的生产作业或管理操作，落实既定任务及目标，并真实、准确、及时反馈过程信息与执行结果的活动。</w:t>
      </w:r>
    </w:p>
    <w:p>
      <w:pPr>
        <w:pStyle w:val="109"/>
        <w:spacing w:before="156" w:after="156"/>
      </w:pPr>
    </w:p>
    <w:p>
      <w:pPr>
        <w:pStyle w:val="109"/>
        <w:keepNext w:val="0"/>
        <w:keepLines w:val="0"/>
        <w:pageBreakBefore w:val="0"/>
        <w:widowControl/>
        <w:numPr>
          <w:ilvl w:val="2"/>
          <w:numId w:val="0"/>
        </w:numPr>
        <w:kinsoku/>
        <w:wordWrap/>
        <w:overflowPunct/>
        <w:topLinePunct w:val="0"/>
        <w:autoSpaceDE/>
        <w:autoSpaceDN/>
        <w:bidi w:val="0"/>
        <w:adjustRightInd/>
        <w:snapToGrid/>
        <w:spacing w:before="156" w:after="156"/>
        <w:ind w:leftChars="0" w:firstLine="420" w:firstLineChars="200"/>
        <w:textAlignment w:val="auto"/>
      </w:pPr>
      <w:r>
        <w:rPr>
          <w:rFonts w:hint="eastAsia"/>
        </w:rPr>
        <w:t>控制主体 controlling entity</w:t>
      </w:r>
    </w:p>
    <w:p>
      <w:pPr>
        <w:pStyle w:val="60"/>
        <w:ind w:firstLine="420"/>
        <w:rPr>
          <w:rFonts w:hint="eastAsia" w:hAnsi="宋体" w:cs="宋体"/>
        </w:rPr>
      </w:pPr>
      <w:r>
        <w:rPr>
          <w:rFonts w:hint="eastAsia"/>
        </w:rPr>
        <w:t>相关方内部设立</w:t>
      </w:r>
      <w:r>
        <w:rPr>
          <w:rFonts w:hint="eastAsia"/>
          <w:lang w:val="en-US" w:eastAsia="zh-CN"/>
        </w:rPr>
        <w:t>的</w:t>
      </w:r>
      <w:r>
        <w:rPr>
          <w:rFonts w:hint="eastAsia"/>
        </w:rPr>
        <w:t>唯一决策与指挥核心，负责计划与资源的审批、分配及动态调整，</w:t>
      </w:r>
      <w:r>
        <w:rPr>
          <w:rFonts w:hint="eastAsia"/>
          <w:lang w:val="en-US" w:eastAsia="zh-CN"/>
        </w:rPr>
        <w:t>统一</w:t>
      </w:r>
      <w:r>
        <w:rPr>
          <w:rFonts w:hint="eastAsia"/>
        </w:rPr>
        <w:t>指挥</w:t>
      </w:r>
      <w:r>
        <w:rPr>
          <w:rFonts w:hint="eastAsia"/>
          <w:lang w:val="en-US" w:eastAsia="zh-CN"/>
        </w:rPr>
        <w:t>和协调</w:t>
      </w:r>
      <w:r>
        <w:rPr>
          <w:rFonts w:hint="eastAsia"/>
        </w:rPr>
        <w:t>监督、确认、协调、考核</w:t>
      </w:r>
      <w:r>
        <w:rPr>
          <w:rFonts w:hint="eastAsia"/>
          <w:lang w:val="en-US" w:eastAsia="zh-CN"/>
        </w:rPr>
        <w:t>等专项</w:t>
      </w:r>
      <w:r>
        <w:rPr>
          <w:rFonts w:hint="eastAsia"/>
        </w:rPr>
        <w:t>管理</w:t>
      </w:r>
      <w:r>
        <w:rPr>
          <w:rFonts w:hint="eastAsia"/>
          <w:lang w:val="en-US" w:eastAsia="zh-CN"/>
        </w:rPr>
        <w:t>主体的</w:t>
      </w:r>
      <w:r>
        <w:rPr>
          <w:rFonts w:hint="eastAsia"/>
        </w:rPr>
        <w:t>活动，对管理成效负最终责任。</w:t>
      </w:r>
    </w:p>
    <w:p>
      <w:pPr>
        <w:pStyle w:val="109"/>
        <w:spacing w:before="156" w:after="156"/>
      </w:pPr>
    </w:p>
    <w:p>
      <w:pPr>
        <w:pStyle w:val="109"/>
        <w:keepNext w:val="0"/>
        <w:keepLines w:val="0"/>
        <w:pageBreakBefore w:val="0"/>
        <w:widowControl/>
        <w:numPr>
          <w:ilvl w:val="2"/>
          <w:numId w:val="0"/>
        </w:numPr>
        <w:kinsoku/>
        <w:wordWrap/>
        <w:overflowPunct/>
        <w:topLinePunct w:val="0"/>
        <w:autoSpaceDE/>
        <w:autoSpaceDN/>
        <w:bidi w:val="0"/>
        <w:adjustRightInd/>
        <w:snapToGrid/>
        <w:spacing w:before="156" w:after="156"/>
        <w:ind w:leftChars="0" w:firstLine="420" w:firstLineChars="200"/>
        <w:textAlignment w:val="auto"/>
      </w:pPr>
      <w:r>
        <w:rPr>
          <w:rFonts w:hint="eastAsia"/>
        </w:rPr>
        <w:t>专项管理主体 specialized management entity</w:t>
      </w:r>
    </w:p>
    <w:p>
      <w:pPr>
        <w:pStyle w:val="169"/>
        <w:numPr>
          <w:ilvl w:val="3"/>
          <w:numId w:val="0"/>
        </w:numPr>
        <w:spacing w:afterLines="0"/>
        <w:ind w:left="0" w:leftChars="0" w:firstLine="420" w:firstLineChars="200"/>
        <w:rPr>
          <w:rFonts w:hint="eastAsia" w:ascii="黑体" w:hAnsi="Times New Roman" w:eastAsia="黑体" w:cs="Times New Roman"/>
          <w:kern w:val="0"/>
          <w:sz w:val="21"/>
          <w:szCs w:val="20"/>
          <w:lang w:val="en-US" w:eastAsia="zh-CN" w:bidi="ar-SA"/>
        </w:rPr>
      </w:pPr>
      <w:bookmarkStart w:id="26" w:name="_Toc31978"/>
      <w:bookmarkStart w:id="27" w:name="_Toc7192"/>
      <w:bookmarkStart w:id="28" w:name="_Toc228979044"/>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相关方内部设置</w:t>
      </w:r>
      <w:r>
        <w:rPr>
          <w:rFonts w:hint="eastAsia" w:hAnsi="Calibri" w:cs="Times New Roman"/>
          <w:color w:val="000000" w:themeColor="text1"/>
          <w:kern w:val="0"/>
          <w:sz w:val="21"/>
          <w:szCs w:val="20"/>
          <w:lang w:val="en-US" w:eastAsia="zh-CN" w:bidi="ar-SA"/>
          <w14:textFill>
            <w14:solidFill>
              <w14:schemeClr w14:val="tx1"/>
            </w14:solidFill>
          </w14:textFill>
        </w:rPr>
        <w:t>的</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承担</w:t>
      </w:r>
      <w:r>
        <w:rPr>
          <w:rFonts w:hint="eastAsia" w:hAnsi="Calibri" w:cs="Times New Roman"/>
          <w:color w:val="000000" w:themeColor="text1"/>
          <w:kern w:val="0"/>
          <w:sz w:val="21"/>
          <w:szCs w:val="20"/>
          <w:lang w:val="en-US" w:eastAsia="zh-CN" w:bidi="ar-SA"/>
          <w14:textFill>
            <w14:solidFill>
              <w14:schemeClr w14:val="tx1"/>
            </w14:solidFill>
          </w14:textFill>
        </w:rPr>
        <w:t>控制、</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监督、确认、协调、考核等管理活动的部门或岗位。</w:t>
      </w:r>
      <w:r>
        <w:rPr>
          <w:rFonts w:hint="eastAsia" w:hAnsi="Calibri" w:cs="Times New Roman"/>
          <w:color w:val="000000" w:themeColor="text1"/>
          <w:kern w:val="0"/>
          <w:sz w:val="21"/>
          <w:szCs w:val="20"/>
          <w:lang w:val="en-US" w:eastAsia="zh-CN" w:bidi="ar-SA"/>
          <w14:textFill>
            <w14:solidFill>
              <w14:schemeClr w14:val="tx1"/>
            </w14:solidFill>
          </w14:textFill>
        </w:rPr>
        <w:t>各</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项管理主体在本单位控制主体的统一领导下开展工作。</w:t>
      </w:r>
    </w:p>
    <w:p>
      <w:pPr>
        <w:pStyle w:val="169"/>
        <w:keepNext w:val="0"/>
        <w:keepLines w:val="0"/>
        <w:pageBreakBefore w:val="0"/>
        <w:widowControl w:val="0"/>
        <w:numPr>
          <w:ilvl w:val="3"/>
          <w:numId w:val="0"/>
        </w:numPr>
        <w:kinsoku/>
        <w:wordWrap/>
        <w:overflowPunct/>
        <w:topLinePunct w:val="0"/>
        <w:autoSpaceDE/>
        <w:autoSpaceDN/>
        <w:bidi w:val="0"/>
        <w:adjustRightInd/>
        <w:snapToGrid/>
        <w:spacing w:before="157" w:beforeLines="50" w:after="157" w:afterLines="50"/>
        <w:ind w:left="0" w:leftChars="0" w:firstLine="0" w:firstLineChars="0"/>
        <w:textAlignment w:val="auto"/>
        <w:rPr>
          <w:rFonts w:hint="eastAsia" w:ascii="黑体" w:hAnsi="Times New Roman" w:eastAsia="黑体" w:cs="Times New Roman"/>
          <w:color w:val="auto"/>
          <w:kern w:val="0"/>
          <w:sz w:val="21"/>
          <w:szCs w:val="20"/>
          <w:lang w:val="en-US" w:eastAsia="zh-CN" w:bidi="ar-SA"/>
        </w:rPr>
      </w:pPr>
      <w:r>
        <w:rPr>
          <w:rFonts w:hint="eastAsia" w:ascii="黑体" w:hAnsi="Times New Roman" w:eastAsia="黑体" w:cs="Times New Roman"/>
          <w:color w:val="auto"/>
          <w:kern w:val="0"/>
          <w:sz w:val="21"/>
          <w:szCs w:val="20"/>
          <w:lang w:val="en-US" w:eastAsia="zh-CN" w:bidi="ar-SA"/>
        </w:rPr>
        <w:t>3.13</w:t>
      </w:r>
    </w:p>
    <w:p>
      <w:pPr>
        <w:pStyle w:val="169"/>
        <w:keepNext w:val="0"/>
        <w:keepLines w:val="0"/>
        <w:pageBreakBefore w:val="0"/>
        <w:widowControl w:val="0"/>
        <w:numPr>
          <w:ilvl w:val="3"/>
          <w:numId w:val="0"/>
        </w:numPr>
        <w:kinsoku/>
        <w:wordWrap/>
        <w:overflowPunct/>
        <w:topLinePunct w:val="0"/>
        <w:autoSpaceDE/>
        <w:autoSpaceDN/>
        <w:bidi w:val="0"/>
        <w:adjustRightInd/>
        <w:snapToGrid/>
        <w:spacing w:before="157" w:beforeLines="50" w:after="157" w:afterLines="50"/>
        <w:ind w:left="0" w:leftChars="0" w:firstLine="420" w:firstLineChars="20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执行主体</w:t>
      </w:r>
      <w:r>
        <w:rPr>
          <w:rFonts w:hint="eastAsia" w:ascii="黑体" w:eastAsia="黑体" w:cs="Times New Roman"/>
          <w:sz w:val="21"/>
          <w:lang w:val="en-US" w:eastAsia="zh-CN" w:bidi="ar-SA"/>
        </w:rPr>
        <w:t xml:space="preserve"> </w:t>
      </w:r>
      <w:r>
        <w:rPr>
          <w:rFonts w:hint="eastAsia" w:ascii="黑体" w:hAnsi="Times New Roman" w:eastAsia="黑体" w:cs="Times New Roman"/>
          <w:sz w:val="21"/>
          <w:lang w:val="en-US" w:eastAsia="zh-CN" w:bidi="ar-SA"/>
        </w:rPr>
        <w:t>executing entity</w:t>
      </w:r>
    </w:p>
    <w:p>
      <w:pPr>
        <w:pStyle w:val="169"/>
        <w:numPr>
          <w:ilvl w:val="3"/>
          <w:numId w:val="0"/>
        </w:numPr>
        <w:spacing w:afterLines="0"/>
        <w:ind w:left="0" w:leftChars="0" w:firstLine="420" w:firstLineChars="200"/>
        <w:rPr>
          <w:rFonts w:hint="default" w:hAnsi="Calibri" w:cs="Times New Roman"/>
          <w:color w:val="000000" w:themeColor="text1"/>
          <w:kern w:val="0"/>
          <w:sz w:val="21"/>
          <w:szCs w:val="20"/>
          <w:lang w:val="en-US" w:eastAsia="zh-CN" w:bidi="ar-SA"/>
          <w14:textFill>
            <w14:solidFill>
              <w14:schemeClr w14:val="tx1"/>
            </w14:solidFill>
          </w14:textFill>
        </w:rPr>
      </w:pP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相关方内部</w:t>
      </w:r>
      <w:r>
        <w:rPr>
          <w:rFonts w:hint="eastAsia" w:hAnsi="Calibri" w:cs="Times New Roman"/>
          <w:color w:val="000000" w:themeColor="text1"/>
          <w:kern w:val="0"/>
          <w:sz w:val="21"/>
          <w:szCs w:val="20"/>
          <w:lang w:val="en-US" w:eastAsia="zh-CN" w:bidi="ar-SA"/>
          <w14:textFill>
            <w14:solidFill>
              <w14:schemeClr w14:val="tx1"/>
            </w14:solidFill>
          </w14:textFill>
        </w:rPr>
        <w:t>根据</w:t>
      </w:r>
      <w:r>
        <w:rPr>
          <w:rFonts w:hint="eastAsia" w:hAnsi="Calibri"/>
          <w:color w:val="000000" w:themeColor="text1"/>
          <w14:textFill>
            <w14:solidFill>
              <w14:schemeClr w14:val="tx1"/>
            </w14:solidFill>
          </w14:textFill>
        </w:rPr>
        <w:t>管理</w:t>
      </w:r>
      <w:r>
        <w:rPr>
          <w:rFonts w:hint="eastAsia" w:hAnsi="Calibri"/>
          <w:color w:val="000000" w:themeColor="text1"/>
          <w:lang w:val="en-US" w:eastAsia="zh-CN"/>
          <w14:textFill>
            <w14:solidFill>
              <w14:schemeClr w14:val="tx1"/>
            </w14:solidFill>
          </w14:textFill>
        </w:rPr>
        <w:t>层</w:t>
      </w:r>
      <w:r>
        <w:rPr>
          <w:rFonts w:hint="eastAsia" w:hAnsi="Calibri" w:cs="Times New Roman"/>
          <w:color w:val="000000" w:themeColor="text1"/>
          <w:kern w:val="0"/>
          <w:sz w:val="21"/>
          <w:szCs w:val="20"/>
          <w:lang w:val="en-US" w:eastAsia="zh-CN" w:bidi="ar-SA"/>
          <w14:textFill>
            <w14:solidFill>
              <w14:schemeClr w14:val="tx1"/>
            </w14:solidFill>
          </w14:textFill>
        </w:rPr>
        <w:t>的指令，具体实施作业任务</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的</w:t>
      </w:r>
      <w:r>
        <w:rPr>
          <w:rFonts w:hint="eastAsia" w:hAnsi="Calibri" w:cs="Times New Roman"/>
          <w:color w:val="000000" w:themeColor="text1"/>
          <w:kern w:val="0"/>
          <w:sz w:val="21"/>
          <w:szCs w:val="20"/>
          <w:lang w:val="en-US" w:eastAsia="zh-CN" w:bidi="ar-SA"/>
          <w14:textFill>
            <w14:solidFill>
              <w14:schemeClr w14:val="tx1"/>
            </w14:solidFill>
          </w14:textFill>
        </w:rPr>
        <w:t>班组</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或岗位。</w:t>
      </w:r>
    </w:p>
    <w:p>
      <w:pPr>
        <w:pStyle w:val="108"/>
        <w:spacing w:before="312" w:after="312"/>
        <w:ind w:left="0"/>
      </w:pPr>
      <w:r>
        <w:rPr>
          <w:rFonts w:hint="eastAsia"/>
          <w:lang w:val="en-US" w:eastAsia="zh-CN"/>
        </w:rPr>
        <w:t>项目分层</w:t>
      </w:r>
      <w:r>
        <w:rPr>
          <w:rFonts w:hint="eastAsia"/>
        </w:rPr>
        <w:t>管理</w:t>
      </w:r>
      <w:bookmarkEnd w:id="26"/>
      <w:r>
        <w:rPr>
          <w:rFonts w:hint="eastAsia"/>
        </w:rPr>
        <w:t>原则</w:t>
      </w:r>
      <w:bookmarkEnd w:id="27"/>
      <w:bookmarkEnd w:id="28"/>
    </w:p>
    <w:p>
      <w:pPr>
        <w:pStyle w:val="109"/>
        <w:spacing w:before="156" w:after="156"/>
      </w:pPr>
      <w:r>
        <w:rPr>
          <w:rFonts w:hint="eastAsia"/>
        </w:rPr>
        <w:t>系统策划原则</w:t>
      </w:r>
    </w:p>
    <w:p>
      <w:pPr>
        <w:pStyle w:val="169"/>
        <w:numPr>
          <w:ilvl w:val="255"/>
          <w:numId w:val="0"/>
        </w:numPr>
        <w:ind w:firstLine="420" w:firstLineChars="200"/>
      </w:pPr>
      <w:r>
        <w:rPr>
          <w:rFonts w:hint="eastAsia"/>
        </w:rPr>
        <w:t>项目应在项目启动前期阶段</w:t>
      </w:r>
      <w:r>
        <w:rPr>
          <w:rFonts w:hint="eastAsia"/>
          <w:bCs/>
        </w:rPr>
        <w:t>编制</w:t>
      </w:r>
      <w:r>
        <w:rPr>
          <w:rFonts w:hint="eastAsia"/>
        </w:rPr>
        <w:t>《项目管理策划》（参考</w:t>
      </w:r>
      <w:r>
        <w:rPr>
          <w:rFonts w:hint="eastAsia"/>
          <w:bCs/>
        </w:rPr>
        <w:t>附录A）</w:t>
      </w:r>
      <w:r>
        <w:rPr>
          <w:rFonts w:hint="eastAsia"/>
        </w:rPr>
        <w:t>，明确</w:t>
      </w:r>
      <w:r>
        <w:rPr>
          <w:rFonts w:hint="eastAsia"/>
          <w:lang w:val="en-US" w:eastAsia="zh-CN"/>
        </w:rPr>
        <w:t>项目分层</w:t>
      </w:r>
      <w:r>
        <w:rPr>
          <w:rFonts w:hint="eastAsia"/>
        </w:rPr>
        <w:t>管理的组织架构、职责分工、管控流程及核心要求，指导各相关方结合项目特点开展系统性策划和</w:t>
      </w:r>
      <w:r>
        <w:rPr>
          <w:rFonts w:hint="eastAsia"/>
          <w:lang w:val="en-US" w:eastAsia="zh-CN"/>
        </w:rPr>
        <w:t>项目分层</w:t>
      </w:r>
      <w:r>
        <w:rPr>
          <w:rFonts w:hint="eastAsia"/>
        </w:rPr>
        <w:t>管理，确保各层级管理协同一致。</w:t>
      </w:r>
    </w:p>
    <w:p>
      <w:pPr>
        <w:pStyle w:val="109"/>
        <w:spacing w:before="156" w:after="156"/>
      </w:pPr>
      <w:r>
        <w:rPr>
          <w:rFonts w:hint="eastAsia"/>
        </w:rPr>
        <w:t>目标统一原则</w:t>
      </w:r>
    </w:p>
    <w:p>
      <w:pPr>
        <w:pStyle w:val="169"/>
        <w:numPr>
          <w:ilvl w:val="255"/>
          <w:numId w:val="0"/>
        </w:numPr>
        <w:ind w:firstLine="420" w:firstLineChars="200"/>
      </w:pPr>
      <w:r>
        <w:rPr>
          <w:rFonts w:hint="eastAsia"/>
        </w:rPr>
        <w:t>项目管理应明确项目总体目标及各层级分项目标，分项目标应与总体目标保持一致，层层衔接，确保所有层级的管理活动均服务于项目的总体建设目标。</w:t>
      </w:r>
    </w:p>
    <w:p>
      <w:pPr>
        <w:pStyle w:val="109"/>
        <w:spacing w:before="156" w:after="156"/>
      </w:pPr>
      <w:r>
        <w:rPr>
          <w:rFonts w:hint="eastAsia"/>
        </w:rPr>
        <w:t>层级服从原则</w:t>
      </w:r>
    </w:p>
    <w:p>
      <w:pPr>
        <w:pStyle w:val="169"/>
        <w:numPr>
          <w:ilvl w:val="255"/>
          <w:numId w:val="0"/>
        </w:numPr>
        <w:ind w:firstLine="420" w:firstLineChars="200"/>
      </w:pPr>
      <w:r>
        <w:rPr>
          <w:rFonts w:hint="eastAsia"/>
        </w:rPr>
        <w:t>下层级组织应服从上层级组织在授权范围内作出的管理决策；上层级组织应</w:t>
      </w:r>
      <w:r>
        <w:rPr>
          <w:rFonts w:hint="eastAsia"/>
          <w:lang w:val="en-US" w:eastAsia="zh-CN"/>
        </w:rPr>
        <w:t>关注</w:t>
      </w:r>
      <w:r>
        <w:rPr>
          <w:rFonts w:hint="eastAsia"/>
        </w:rPr>
        <w:t>下层级的执行反馈，及时协调解决下层级无法处理的问题。</w:t>
      </w:r>
    </w:p>
    <w:p>
      <w:pPr>
        <w:pStyle w:val="109"/>
        <w:spacing w:before="156" w:after="156"/>
      </w:pPr>
      <w:r>
        <w:rPr>
          <w:rFonts w:hint="eastAsia"/>
        </w:rPr>
        <w:t>权责对等原则</w:t>
      </w:r>
    </w:p>
    <w:p>
      <w:pPr>
        <w:pStyle w:val="169"/>
        <w:numPr>
          <w:ilvl w:val="255"/>
          <w:numId w:val="0"/>
        </w:numPr>
        <w:ind w:firstLine="420" w:firstLineChars="200"/>
      </w:pPr>
      <w:r>
        <w:rPr>
          <w:rFonts w:hint="eastAsia"/>
        </w:rPr>
        <w:t>每个层级的控制主体和管理岗位均应被赋予与责任相匹配的权限，明确“谁负责、谁决策、谁担责”。</w:t>
      </w:r>
    </w:p>
    <w:p>
      <w:pPr>
        <w:pStyle w:val="109"/>
        <w:spacing w:before="156" w:after="156"/>
      </w:pPr>
      <w:r>
        <w:rPr>
          <w:rFonts w:hint="eastAsia"/>
          <w:lang w:val="en-US" w:eastAsia="zh-CN"/>
        </w:rPr>
        <w:t>统一</w:t>
      </w:r>
      <w:r>
        <w:rPr>
          <w:rFonts w:hint="eastAsia"/>
        </w:rPr>
        <w:t>控制原则</w:t>
      </w:r>
    </w:p>
    <w:p>
      <w:pPr>
        <w:pStyle w:val="169"/>
        <w:numPr>
          <w:ilvl w:val="255"/>
          <w:numId w:val="0"/>
        </w:numPr>
        <w:ind w:firstLine="420" w:firstLineChars="200"/>
      </w:pPr>
      <w:r>
        <w:rPr>
          <w:rFonts w:hint="eastAsia"/>
        </w:rPr>
        <w:t>各相关方内部应设立唯一的控制主体，控制主体按授权行使控制权；建设单位项目经理是项目总控制主体的</w:t>
      </w:r>
      <w:r>
        <w:rPr>
          <w:rFonts w:hint="eastAsia"/>
          <w:lang w:val="en-US" w:eastAsia="zh-CN"/>
        </w:rPr>
        <w:t>核心</w:t>
      </w:r>
      <w:r>
        <w:rPr>
          <w:rFonts w:hint="eastAsia"/>
        </w:rPr>
        <w:t>，</w:t>
      </w:r>
      <w:r>
        <w:rPr>
          <w:rFonts w:hint="eastAsia"/>
          <w:lang w:val="en-US" w:eastAsia="zh-CN"/>
        </w:rPr>
        <w:t>对项目总体目标的实现负总责，</w:t>
      </w:r>
      <w:r>
        <w:rPr>
          <w:rFonts w:hint="eastAsia"/>
        </w:rPr>
        <w:t>对其他相关方</w:t>
      </w:r>
      <w:r>
        <w:rPr>
          <w:rFonts w:hint="eastAsia"/>
          <w:lang w:val="en-US" w:eastAsia="zh-CN"/>
        </w:rPr>
        <w:t>的</w:t>
      </w:r>
      <w:r>
        <w:rPr>
          <w:rFonts w:hint="eastAsia"/>
        </w:rPr>
        <w:t>控制主体开展统筹管理。</w:t>
      </w:r>
    </w:p>
    <w:p>
      <w:pPr>
        <w:pStyle w:val="109"/>
        <w:spacing w:before="156" w:after="156"/>
      </w:pPr>
      <w:r>
        <w:rPr>
          <w:rFonts w:hint="eastAsia"/>
        </w:rPr>
        <w:t>动态适应原则</w:t>
      </w:r>
    </w:p>
    <w:p>
      <w:pPr>
        <w:pStyle w:val="169"/>
        <w:numPr>
          <w:ilvl w:val="255"/>
          <w:numId w:val="0"/>
        </w:numPr>
        <w:ind w:firstLine="420" w:firstLineChars="200"/>
      </w:pPr>
      <w:r>
        <w:rPr>
          <w:rFonts w:hint="eastAsia"/>
        </w:rPr>
        <w:t>控制主体应根据项目内外部环境变化（如政策调整、技术变更、现场突发情况）及下层级的执行反馈，动态调整计划与资源配置，确保计划和资源持续适应项目实际需求。</w:t>
      </w:r>
    </w:p>
    <w:p>
      <w:pPr>
        <w:pStyle w:val="109"/>
        <w:spacing w:before="156" w:after="156"/>
      </w:pPr>
      <w:r>
        <w:rPr>
          <w:rFonts w:hint="eastAsia"/>
        </w:rPr>
        <w:t>独立履职原则</w:t>
      </w:r>
    </w:p>
    <w:p>
      <w:pPr>
        <w:pStyle w:val="60"/>
        <w:ind w:left="0" w:firstLine="420" w:firstLineChars="200"/>
        <w:rPr>
          <w:rFonts w:hint="eastAsia"/>
        </w:rPr>
      </w:pPr>
      <w:r>
        <w:rPr>
          <w:rFonts w:hint="eastAsia"/>
        </w:rPr>
        <w:t>各专项管理主体（控制</w:t>
      </w:r>
      <w:r>
        <w:rPr>
          <w:rFonts w:hint="eastAsia"/>
          <w:lang w:eastAsia="zh-CN"/>
        </w:rPr>
        <w:t>、</w:t>
      </w:r>
      <w:r>
        <w:rPr>
          <w:rFonts w:hint="eastAsia"/>
        </w:rPr>
        <w:t>监督、确认、协调、考核）和作业主体（执行）应在授权范围内相对独立地开展管理活动，按照各自职责</w:t>
      </w:r>
      <w:r>
        <w:rPr>
          <w:rFonts w:hint="eastAsia"/>
          <w:lang w:val="en-US" w:eastAsia="zh-CN"/>
        </w:rPr>
        <w:t>各</w:t>
      </w:r>
      <w:r>
        <w:rPr>
          <w:rFonts w:hint="eastAsia"/>
        </w:rPr>
        <w:t>尽其责：</w:t>
      </w:r>
    </w:p>
    <w:p>
      <w:pPr>
        <w:pStyle w:val="60"/>
        <w:ind w:left="0" w:firstLine="420" w:firstLineChars="200"/>
        <w:rPr>
          <w:rFonts w:hint="eastAsia" w:eastAsia="宋体"/>
          <w:lang w:eastAsia="zh-CN"/>
        </w:rPr>
      </w:pPr>
      <w:r>
        <w:rPr>
          <w:rFonts w:hint="eastAsia"/>
          <w:lang w:val="en-US" w:eastAsia="zh-CN"/>
        </w:rPr>
        <w:t>（1）</w:t>
      </w:r>
      <w:r>
        <w:rPr>
          <w:rFonts w:hint="eastAsia"/>
        </w:rPr>
        <w:t>控制依权</w:t>
      </w:r>
      <w:r>
        <w:rPr>
          <w:rFonts w:hint="eastAsia"/>
          <w:lang w:eastAsia="zh-CN"/>
        </w:rPr>
        <w:t>：</w:t>
      </w:r>
      <w:r>
        <w:rPr>
          <w:rFonts w:hint="eastAsia"/>
        </w:rPr>
        <w:t>控制主体依据授权和资源调配权限行使控制权，统一指挥、统一调度，不越级指挥，不替位包办</w:t>
      </w:r>
      <w:r>
        <w:rPr>
          <w:rFonts w:hint="eastAsia"/>
          <w:lang w:eastAsia="zh-CN"/>
        </w:rPr>
        <w:t>。</w:t>
      </w:r>
    </w:p>
    <w:p>
      <w:pPr>
        <w:pStyle w:val="60"/>
        <w:ind w:left="0" w:firstLine="420" w:firstLineChars="200"/>
        <w:rPr>
          <w:rFonts w:hint="eastAsia" w:eastAsia="宋体"/>
          <w:lang w:eastAsia="zh-CN"/>
        </w:rPr>
      </w:pPr>
      <w:r>
        <w:rPr>
          <w:rFonts w:hint="eastAsia"/>
          <w:lang w:val="en-US" w:eastAsia="zh-CN"/>
        </w:rPr>
        <w:t>（2）</w:t>
      </w:r>
      <w:r>
        <w:rPr>
          <w:rFonts w:hint="eastAsia"/>
        </w:rPr>
        <w:t>监督依势</w:t>
      </w:r>
      <w:r>
        <w:rPr>
          <w:rFonts w:hint="eastAsia"/>
          <w:lang w:eastAsia="zh-CN"/>
        </w:rPr>
        <w:t>：</w:t>
      </w:r>
      <w:r>
        <w:rPr>
          <w:rFonts w:hint="eastAsia"/>
        </w:rPr>
        <w:t>监督主体依据授权独立开展监督，坚持"谁授权、向谁报告"和"逢错必报"</w:t>
      </w:r>
      <w:r>
        <w:rPr>
          <w:rFonts w:hint="eastAsia"/>
          <w:lang w:val="en-US" w:eastAsia="zh-CN"/>
        </w:rPr>
        <w:t>原则</w:t>
      </w:r>
      <w:r>
        <w:rPr>
          <w:rFonts w:hint="eastAsia"/>
        </w:rPr>
        <w:t>，不受被监督方制约，不越权指挥、不替代执行</w:t>
      </w:r>
      <w:r>
        <w:rPr>
          <w:rFonts w:hint="eastAsia"/>
          <w:lang w:eastAsia="zh-CN"/>
        </w:rPr>
        <w:t>。</w:t>
      </w:r>
    </w:p>
    <w:p>
      <w:pPr>
        <w:pStyle w:val="60"/>
        <w:ind w:left="0" w:firstLine="420" w:firstLineChars="200"/>
        <w:rPr>
          <w:rFonts w:hint="eastAsia" w:eastAsia="宋体"/>
          <w:lang w:eastAsia="zh-CN"/>
        </w:rPr>
      </w:pPr>
      <w:r>
        <w:rPr>
          <w:rFonts w:hint="eastAsia"/>
          <w:lang w:val="en-US" w:eastAsia="zh-CN"/>
        </w:rPr>
        <w:t>（3）</w:t>
      </w:r>
      <w:r>
        <w:rPr>
          <w:rFonts w:hint="eastAsia"/>
        </w:rPr>
        <w:t>确认依规</w:t>
      </w:r>
      <w:r>
        <w:rPr>
          <w:rFonts w:hint="eastAsia"/>
          <w:lang w:eastAsia="zh-CN"/>
        </w:rPr>
        <w:t>：</w:t>
      </w:r>
      <w:r>
        <w:rPr>
          <w:rFonts w:hint="eastAsia"/>
        </w:rPr>
        <w:t>确认主体依据规定的程序、标准和合同要求开展核查验收，明确合格或不合格结论</w:t>
      </w:r>
      <w:r>
        <w:rPr>
          <w:rFonts w:hint="eastAsia"/>
          <w:lang w:eastAsia="zh-CN"/>
        </w:rPr>
        <w:t>。</w:t>
      </w:r>
    </w:p>
    <w:p>
      <w:pPr>
        <w:pStyle w:val="60"/>
        <w:ind w:left="0" w:firstLine="420" w:firstLineChars="200"/>
        <w:rPr>
          <w:rFonts w:hint="eastAsia" w:eastAsia="宋体"/>
          <w:lang w:eastAsia="zh-CN"/>
        </w:rPr>
      </w:pPr>
      <w:r>
        <w:rPr>
          <w:rFonts w:hint="eastAsia"/>
          <w:lang w:val="en-US" w:eastAsia="zh-CN"/>
        </w:rPr>
        <w:t>（4）</w:t>
      </w:r>
      <w:r>
        <w:rPr>
          <w:rFonts w:hint="eastAsia"/>
        </w:rPr>
        <w:t>协调依情</w:t>
      </w:r>
      <w:r>
        <w:rPr>
          <w:rFonts w:hint="eastAsia"/>
          <w:lang w:eastAsia="zh-CN"/>
        </w:rPr>
        <w:t>：</w:t>
      </w:r>
      <w:r>
        <w:rPr>
          <w:rFonts w:hint="eastAsia"/>
        </w:rPr>
        <w:t>协调主体依据项目实际</w:t>
      </w:r>
      <w:r>
        <w:rPr>
          <w:rFonts w:hint="eastAsia"/>
          <w:lang w:val="en-US" w:eastAsia="zh-CN"/>
        </w:rPr>
        <w:t>情况和具体情形</w:t>
      </w:r>
      <w:r>
        <w:rPr>
          <w:rFonts w:hint="eastAsia"/>
        </w:rPr>
        <w:t>开展协调，协调成果经相关控制主体确认后方可转化为各方行动指令</w:t>
      </w:r>
      <w:r>
        <w:rPr>
          <w:rFonts w:hint="eastAsia"/>
          <w:lang w:eastAsia="zh-CN"/>
        </w:rPr>
        <w:t>。</w:t>
      </w:r>
    </w:p>
    <w:p>
      <w:pPr>
        <w:pStyle w:val="60"/>
        <w:ind w:left="0" w:firstLine="420" w:firstLineChars="200"/>
        <w:rPr>
          <w:rFonts w:hint="eastAsia" w:eastAsia="宋体"/>
          <w:lang w:eastAsia="zh-CN"/>
        </w:rPr>
      </w:pPr>
      <w:r>
        <w:rPr>
          <w:rFonts w:hint="eastAsia"/>
          <w:lang w:val="en-US" w:eastAsia="zh-CN"/>
        </w:rPr>
        <w:t>（5）</w:t>
      </w:r>
      <w:r>
        <w:rPr>
          <w:rFonts w:hint="eastAsia"/>
        </w:rPr>
        <w:t>考核依约</w:t>
      </w:r>
      <w:r>
        <w:rPr>
          <w:rFonts w:hint="eastAsia"/>
          <w:lang w:eastAsia="zh-CN"/>
        </w:rPr>
        <w:t>：</w:t>
      </w:r>
      <w:r>
        <w:rPr>
          <w:rFonts w:hint="eastAsia"/>
        </w:rPr>
        <w:t>考核主体依据事前约定的考核标准开展考核，坚持正向激励为主，防止考核异化为单纯处罚工具</w:t>
      </w:r>
      <w:r>
        <w:rPr>
          <w:rFonts w:hint="eastAsia"/>
          <w:lang w:eastAsia="zh-CN"/>
        </w:rPr>
        <w:t>，</w:t>
      </w:r>
      <w:r>
        <w:rPr>
          <w:rFonts w:hint="eastAsia"/>
        </w:rPr>
        <w:t>考核结果经控制主体确认后公开实施</w:t>
      </w:r>
      <w:r>
        <w:rPr>
          <w:rFonts w:hint="eastAsia"/>
          <w:lang w:eastAsia="zh-CN"/>
        </w:rPr>
        <w:t>。</w:t>
      </w:r>
    </w:p>
    <w:p>
      <w:pPr>
        <w:pStyle w:val="60"/>
        <w:ind w:left="0" w:firstLine="420" w:firstLineChars="200"/>
        <w:rPr>
          <w:rFonts w:hint="eastAsia"/>
        </w:rPr>
      </w:pPr>
      <w:r>
        <w:rPr>
          <w:rFonts w:hint="eastAsia"/>
          <w:lang w:val="en-US" w:eastAsia="zh-CN"/>
        </w:rPr>
        <w:t>（6）</w:t>
      </w:r>
      <w:r>
        <w:rPr>
          <w:rFonts w:hint="eastAsia"/>
        </w:rPr>
        <w:t>执行依实</w:t>
      </w:r>
      <w:r>
        <w:rPr>
          <w:rFonts w:hint="eastAsia"/>
          <w:lang w:eastAsia="zh-CN"/>
        </w:rPr>
        <w:t>：</w:t>
      </w:r>
      <w:r>
        <w:rPr>
          <w:rFonts w:hint="eastAsia"/>
        </w:rPr>
        <w:t>执行主体依据控制主体下达的计划和资源如实开展作业，真实记录执行过程和结果，主动反馈，不冒险作业、不擅自变更。</w:t>
      </w:r>
    </w:p>
    <w:p>
      <w:pPr>
        <w:pStyle w:val="109"/>
        <w:spacing w:before="156" w:after="156"/>
      </w:pPr>
      <w:r>
        <w:rPr>
          <w:rFonts w:hint="eastAsia"/>
        </w:rPr>
        <w:t>闭环管理原则</w:t>
      </w:r>
    </w:p>
    <w:p>
      <w:pPr>
        <w:pStyle w:val="169"/>
        <w:numPr>
          <w:ilvl w:val="255"/>
          <w:numId w:val="0"/>
        </w:numPr>
        <w:ind w:firstLine="420" w:firstLineChars="200"/>
      </w:pPr>
      <w:r>
        <w:rPr>
          <w:rFonts w:hint="eastAsia"/>
          <w:lang w:val="en-US" w:eastAsia="zh-CN"/>
        </w:rPr>
        <w:t>项目分层</w:t>
      </w:r>
      <w:r>
        <w:rPr>
          <w:rFonts w:hint="eastAsia"/>
        </w:rPr>
        <w:t>管理的各项</w:t>
      </w:r>
      <w:r>
        <w:rPr>
          <w:rFonts w:hint="eastAsia"/>
          <w:lang w:val="en-US" w:eastAsia="zh-CN"/>
        </w:rPr>
        <w:t>管理</w:t>
      </w:r>
      <w:r>
        <w:rPr>
          <w:rFonts w:hint="eastAsia"/>
        </w:rPr>
        <w:t>活动应形成“策划-执行-检查-纠偏-改进”的完整闭环，确保问题及时发现、处理、反馈及改进。</w:t>
      </w:r>
    </w:p>
    <w:p>
      <w:pPr>
        <w:pStyle w:val="108"/>
        <w:spacing w:before="312" w:after="312"/>
        <w:ind w:left="0"/>
      </w:pPr>
      <w:bookmarkStart w:id="29" w:name="_Toc3551"/>
      <w:bookmarkStart w:id="30" w:name="_Toc228979045"/>
      <w:r>
        <w:rPr>
          <w:rFonts w:hint="eastAsia"/>
          <w:lang w:val="en-US" w:eastAsia="zh-CN"/>
        </w:rPr>
        <w:t>项目分层</w:t>
      </w:r>
      <w:r>
        <w:rPr>
          <w:rFonts w:hint="eastAsia"/>
        </w:rPr>
        <w:t>管理组织架构与职责</w:t>
      </w:r>
      <w:bookmarkEnd w:id="29"/>
      <w:bookmarkEnd w:id="30"/>
    </w:p>
    <w:p>
      <w:pPr>
        <w:pStyle w:val="109"/>
        <w:spacing w:before="156" w:after="156"/>
      </w:pPr>
      <w:r>
        <w:rPr>
          <w:rFonts w:hint="eastAsia"/>
        </w:rPr>
        <w:t>基本要求</w:t>
      </w:r>
    </w:p>
    <w:p>
      <w:pPr>
        <w:pStyle w:val="169"/>
        <w:spacing w:afterLines="0"/>
        <w:ind w:left="0" w:leftChars="0" w:firstLine="0" w:firstLineChars="0"/>
        <w:rPr>
          <w:rFonts w:hint="eastAsia" w:ascii="宋体" w:hAnsi="宋体" w:eastAsia="宋体" w:cs="宋体"/>
          <w:sz w:val="21"/>
          <w:lang w:val="en-US" w:eastAsia="zh-CN" w:bidi="ar-SA"/>
        </w:rPr>
      </w:pP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建设单位应在项目可行性研究阶段或总体设计阶段，根据项目特点和建设目标要求，结合本单位人力资源能力、市场可利用资源等条件，确定工程建设项目管理模式。工程建设项目管理通常采用以下两种模式：</w:t>
      </w:r>
    </w:p>
    <w:p>
      <w:pPr>
        <w:pStyle w:val="169"/>
        <w:numPr>
          <w:ilvl w:val="255"/>
          <w:numId w:val="0"/>
        </w:numPr>
        <w:ind w:left="420" w:firstLine="420"/>
        <w:rPr>
          <w:rFonts w:hint="eastAsia"/>
        </w:rPr>
      </w:pPr>
      <w:r>
        <w:rPr>
          <w:rFonts w:hint="eastAsia" w:hAnsi="Times New Roman" w:cs="Times New Roman"/>
          <w:lang w:eastAsia="zh-CN"/>
        </w:rPr>
        <w:t>（</w:t>
      </w:r>
      <w:r>
        <w:rPr>
          <w:rFonts w:hint="eastAsia" w:hAnsi="Times New Roman" w:cs="Times New Roman"/>
          <w:lang w:val="en-US" w:eastAsia="zh-CN"/>
        </w:rPr>
        <w:t>1</w:t>
      </w:r>
      <w:r>
        <w:rPr>
          <w:rFonts w:hint="eastAsia" w:hAnsi="Times New Roman" w:cs="Times New Roman"/>
          <w:lang w:eastAsia="zh-CN"/>
        </w:rPr>
        <w:t>）</w:t>
      </w:r>
      <w:r>
        <w:rPr>
          <w:rFonts w:hint="eastAsia" w:hAnsi="Times New Roman" w:cs="Times New Roman"/>
        </w:rPr>
        <w:t>施工总承包模式：建设单位+监理+设计（E）+采购（P）+施工（C）</w:t>
      </w:r>
      <w:r>
        <w:rPr>
          <w:rFonts w:hint="eastAsia"/>
        </w:rPr>
        <w:t>。</w:t>
      </w:r>
      <w:r>
        <w:rPr>
          <w:rFonts w:hint="eastAsia"/>
          <w:lang w:val="en-US" w:eastAsia="zh-CN"/>
        </w:rPr>
        <w:t>该模式下</w:t>
      </w:r>
      <w:r>
        <w:rPr>
          <w:rFonts w:hint="eastAsia"/>
        </w:rPr>
        <w:t>建设单位统筹，整合监理、设计（E）、采购（P）、施工（C）单位开展项目管理。</w:t>
      </w:r>
    </w:p>
    <w:p>
      <w:pPr>
        <w:pStyle w:val="60"/>
        <w:numPr>
          <w:ilvl w:val="-1"/>
          <w:numId w:val="0"/>
        </w:numPr>
        <w:ind w:firstLine="420" w:firstLineChars="200"/>
      </w:pPr>
      <w:r>
        <w:rPr>
          <w:rFonts w:hint="eastAsia"/>
          <w:lang w:eastAsia="zh-CN"/>
        </w:rPr>
        <w:t>（</w:t>
      </w:r>
      <w:r>
        <w:rPr>
          <w:rFonts w:hint="eastAsia"/>
          <w:lang w:val="en-US" w:eastAsia="zh-CN"/>
        </w:rPr>
        <w:t>2</w:t>
      </w:r>
      <w:r>
        <w:rPr>
          <w:rFonts w:hint="eastAsia"/>
          <w:lang w:eastAsia="zh-CN"/>
        </w:rPr>
        <w:t>）</w:t>
      </w:r>
      <w:r>
        <w:rPr>
          <w:rFonts w:hint="eastAsia"/>
        </w:rPr>
        <w:t>EPC总承包模式：建设单位+监理+EPC总承包。</w:t>
      </w:r>
      <w:r>
        <w:rPr>
          <w:rFonts w:hint="eastAsia"/>
          <w:lang w:val="en-US" w:eastAsia="zh-CN"/>
        </w:rPr>
        <w:t>该模式下</w:t>
      </w:r>
      <w:r>
        <w:rPr>
          <w:rFonts w:hint="eastAsia"/>
        </w:rPr>
        <w:t>建设单位统筹，整合监理单位、EPC总承包单位开展项目管理；由EPC总承包单位负责设计、采购、施工一体化管控。</w:t>
      </w:r>
    </w:p>
    <w:p>
      <w:pPr>
        <w:pStyle w:val="169"/>
        <w:spacing w:afterLines="0"/>
        <w:ind w:left="0" w:leftChars="0" w:firstLine="0" w:firstLineChars="0"/>
        <w:rPr>
          <w:rFonts w:hint="eastAsia" w:ascii="宋体" w:hAnsi="宋体" w:eastAsia="宋体" w:cs="宋体"/>
          <w:sz w:val="21"/>
          <w:lang w:val="en-US" w:eastAsia="zh-CN" w:bidi="ar-SA"/>
        </w:rPr>
      </w:pP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工程建设无论采用何种项目管理模式，建立的</w:t>
      </w:r>
      <w:r>
        <w:rPr>
          <w:rFonts w:hint="eastAsia" w:hAnsi="Calibri" w:cs="Times New Roman"/>
          <w:color w:val="000000" w:themeColor="text1"/>
          <w:kern w:val="0"/>
          <w:sz w:val="21"/>
          <w:szCs w:val="20"/>
          <w:lang w:val="en-US" w:eastAsia="zh-CN" w:bidi="ar-SA"/>
          <w14:textFill>
            <w14:solidFill>
              <w14:schemeClr w14:val="tx1"/>
            </w14:solidFill>
          </w14:textFill>
        </w:rPr>
        <w:t>项目分层</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管理组织架构均应符合下列要求，确保架构具有可操作性：</w:t>
      </w:r>
    </w:p>
    <w:p>
      <w:pPr>
        <w:pStyle w:val="169"/>
        <w:numPr>
          <w:ilvl w:val="-1"/>
          <w:numId w:val="0"/>
        </w:numPr>
        <w:ind w:leftChars="0" w:firstLine="420" w:firstLineChars="200"/>
        <w:rPr>
          <w:rFonts w:hint="eastAsia" w:hAnsi="宋体" w:eastAsia="宋体" w:cs="宋体"/>
          <w:lang w:eastAsia="zh-CN"/>
        </w:rPr>
      </w:pPr>
      <w:r>
        <w:rPr>
          <w:rFonts w:hint="eastAsia" w:hAnsi="宋体" w:cs="宋体"/>
          <w:lang w:eastAsia="zh-CN"/>
        </w:rPr>
        <w:t>（</w:t>
      </w:r>
      <w:r>
        <w:rPr>
          <w:rFonts w:hint="eastAsia" w:hAnsi="宋体" w:cs="宋体"/>
          <w:lang w:val="en-US" w:eastAsia="zh-CN"/>
        </w:rPr>
        <w:t>1</w:t>
      </w:r>
      <w:r>
        <w:rPr>
          <w:rFonts w:hint="eastAsia" w:hAnsi="宋体" w:cs="宋体"/>
          <w:lang w:eastAsia="zh-CN"/>
        </w:rPr>
        <w:t>）</w:t>
      </w:r>
      <w:r>
        <w:rPr>
          <w:rFonts w:hint="eastAsia" w:hAnsi="宋体" w:cs="宋体"/>
        </w:rPr>
        <w:t>层级完整性：明确划分决策层、管理层、作业层三个核心层级</w:t>
      </w:r>
      <w:r>
        <w:rPr>
          <w:rFonts w:hint="eastAsia"/>
        </w:rPr>
        <w:t>（参考附录B：</w:t>
      </w:r>
      <w:r>
        <w:rPr>
          <w:rFonts w:hint="eastAsia"/>
          <w:lang w:val="en-US" w:eastAsia="zh-CN"/>
        </w:rPr>
        <w:t>项目分层</w:t>
      </w:r>
      <w:r>
        <w:rPr>
          <w:rFonts w:hint="eastAsia"/>
        </w:rPr>
        <w:t>管理组织架构示意图）</w:t>
      </w:r>
      <w:r>
        <w:rPr>
          <w:rFonts w:hint="eastAsia" w:hAnsi="宋体" w:cs="宋体"/>
        </w:rPr>
        <w:t>，每个层级具备具体的组织载体、控制主体及专项管理主体</w:t>
      </w:r>
      <w:r>
        <w:rPr>
          <w:rFonts w:hint="eastAsia" w:hAnsi="宋体" w:cs="宋体"/>
          <w:lang w:eastAsia="zh-CN"/>
        </w:rPr>
        <w:t>。</w:t>
      </w:r>
    </w:p>
    <w:p>
      <w:pPr>
        <w:pStyle w:val="169"/>
        <w:numPr>
          <w:ilvl w:val="-1"/>
          <w:numId w:val="0"/>
        </w:numPr>
        <w:ind w:leftChars="0" w:firstLine="420" w:firstLineChars="200"/>
        <w:rPr>
          <w:rFonts w:hint="eastAsia" w:eastAsia="宋体"/>
          <w:lang w:eastAsia="zh-CN"/>
        </w:rPr>
      </w:pPr>
      <w:r>
        <w:rPr>
          <w:rFonts w:hint="eastAsia" w:hAnsi="宋体" w:cs="宋体"/>
          <w:lang w:eastAsia="zh-CN"/>
        </w:rPr>
        <w:t>（</w:t>
      </w:r>
      <w:r>
        <w:rPr>
          <w:rFonts w:hint="eastAsia" w:hAnsi="宋体" w:cs="宋体"/>
          <w:lang w:val="en-US" w:eastAsia="zh-CN"/>
        </w:rPr>
        <w:t>2</w:t>
      </w:r>
      <w:r>
        <w:rPr>
          <w:rFonts w:hint="eastAsia" w:hAnsi="宋体" w:cs="宋体"/>
          <w:lang w:eastAsia="zh-CN"/>
        </w:rPr>
        <w:t>）</w:t>
      </w:r>
      <w:r>
        <w:rPr>
          <w:rFonts w:hint="eastAsia" w:hAnsi="宋体" w:cs="宋体"/>
        </w:rPr>
        <w:t>权责清晰性：明确各层级、各相关方的</w:t>
      </w:r>
      <w:r>
        <w:rPr>
          <w:rFonts w:hint="eastAsia" w:hAnsi="宋体" w:cs="宋体"/>
          <w:lang w:val="en-US" w:eastAsia="zh-CN"/>
        </w:rPr>
        <w:t>管理</w:t>
      </w:r>
      <w:r>
        <w:rPr>
          <w:rFonts w:hint="eastAsia" w:hAnsi="宋体" w:cs="宋体"/>
        </w:rPr>
        <w:t>职责、授权范围及报告流程</w:t>
      </w:r>
      <w:r>
        <w:rPr>
          <w:rFonts w:hint="eastAsia" w:hAnsi="宋体" w:cs="宋体"/>
          <w:lang w:eastAsia="zh-CN"/>
        </w:rPr>
        <w:t>。</w:t>
      </w:r>
    </w:p>
    <w:p>
      <w:pPr>
        <w:pStyle w:val="169"/>
        <w:numPr>
          <w:ilvl w:val="-1"/>
          <w:numId w:val="0"/>
        </w:numPr>
        <w:spacing w:afterLines="0"/>
        <w:ind w:left="0" w:leftChars="0" w:firstLine="420" w:firstLineChars="200"/>
        <w:rPr>
          <w:rFonts w:ascii="宋体" w:hAnsi="Times New Roman" w:eastAsia="宋体" w:cs="Times New Roman"/>
          <w:sz w:val="21"/>
          <w:lang w:val="en-US" w:eastAsia="zh-CN" w:bidi="ar-SA"/>
        </w:rPr>
      </w:pPr>
      <w:r>
        <w:rPr>
          <w:rFonts w:hint="eastAsia" w:hAnsi="宋体" w:cs="宋体"/>
          <w:lang w:eastAsia="zh-CN"/>
        </w:rPr>
        <w:t>（</w:t>
      </w:r>
      <w:r>
        <w:rPr>
          <w:rFonts w:hint="eastAsia" w:hAnsi="宋体" w:cs="宋体"/>
          <w:lang w:val="en-US" w:eastAsia="zh-CN"/>
        </w:rPr>
        <w:t>3</w:t>
      </w:r>
      <w:r>
        <w:rPr>
          <w:rFonts w:hint="eastAsia" w:hAnsi="宋体" w:cs="宋体"/>
          <w:lang w:eastAsia="zh-CN"/>
        </w:rPr>
        <w:t>）</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管理适配性：</w:t>
      </w:r>
      <w:r>
        <w:rPr>
          <w:rFonts w:hint="eastAsia" w:hAnsi="Calibri" w:cs="Times New Roman"/>
          <w:color w:val="000000" w:themeColor="text1"/>
          <w:kern w:val="0"/>
          <w:sz w:val="21"/>
          <w:szCs w:val="20"/>
          <w:lang w:val="en-US" w:eastAsia="zh-CN" w:bidi="ar-SA"/>
          <w14:textFill>
            <w14:solidFill>
              <w14:schemeClr w14:val="tx1"/>
            </w14:solidFill>
          </w14:textFill>
        </w:rPr>
        <w:t>根据</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项目规模、技术复杂度、</w:t>
      </w:r>
      <w:r>
        <w:rPr>
          <w:rFonts w:hint="eastAsia" w:hAnsi="Calibri" w:cs="Times New Roman"/>
          <w:color w:val="000000" w:themeColor="text1"/>
          <w:kern w:val="0"/>
          <w:sz w:val="21"/>
          <w:szCs w:val="20"/>
          <w:lang w:val="en-US" w:eastAsia="zh-CN" w:bidi="ar-SA"/>
          <w14:textFill>
            <w14:solidFill>
              <w14:schemeClr w14:val="tx1"/>
            </w14:solidFill>
          </w14:textFill>
        </w:rPr>
        <w:t>合同关系</w:t>
      </w:r>
      <w:r>
        <w:rPr>
          <w:rFonts w:hint="eastAsia"/>
        </w:rPr>
        <w:t>及所采用的项目管理模式</w:t>
      </w:r>
      <w:r>
        <w:rPr>
          <w:rFonts w:hint="eastAsia" w:hAnsi="Calibri" w:cs="Times New Roman"/>
          <w:color w:val="000000" w:themeColor="text1"/>
          <w:kern w:val="0"/>
          <w:sz w:val="21"/>
          <w:szCs w:val="20"/>
          <w:lang w:val="en-US" w:eastAsia="zh-CN" w:bidi="ar-SA"/>
          <w14:textFill>
            <w14:solidFill>
              <w14:schemeClr w14:val="tx1"/>
            </w14:solidFill>
          </w14:textFill>
        </w:rPr>
        <w:t>等因素，适应性</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调整各层级组织形式及专项管理主体设置。</w:t>
      </w:r>
    </w:p>
    <w:p>
      <w:pPr>
        <w:pStyle w:val="109"/>
        <w:spacing w:before="156" w:after="156"/>
      </w:pPr>
      <w:r>
        <w:rPr>
          <w:rFonts w:hint="eastAsia"/>
        </w:rPr>
        <w:t>组织架构</w:t>
      </w:r>
    </w:p>
    <w:p>
      <w:pPr>
        <w:pStyle w:val="169"/>
        <w:ind w:left="0"/>
        <w:rPr>
          <w:rFonts w:hint="eastAsia" w:hAnsi="宋体" w:cs="宋体"/>
        </w:rPr>
      </w:pPr>
      <w:r>
        <w:rPr>
          <w:rFonts w:hint="eastAsia"/>
          <w:lang w:val="en-US" w:eastAsia="zh-CN"/>
        </w:rPr>
        <w:t>建设工程项目分层</w:t>
      </w:r>
      <w:r>
        <w:rPr>
          <w:rFonts w:hint="eastAsia"/>
        </w:rPr>
        <w:t>管理组织架构应包含</w:t>
      </w:r>
      <w:r>
        <w:rPr>
          <w:rFonts w:hint="eastAsia" w:hAnsi="宋体" w:cs="宋体"/>
        </w:rPr>
        <w:t>决策层、管理层、作业层</w:t>
      </w:r>
      <w:r>
        <w:rPr>
          <w:rFonts w:hint="eastAsia"/>
        </w:rPr>
        <w:t>三个</w:t>
      </w:r>
      <w:r>
        <w:rPr>
          <w:rFonts w:hint="eastAsia"/>
          <w:lang w:val="en-US" w:eastAsia="zh-CN"/>
        </w:rPr>
        <w:t>核心</w:t>
      </w:r>
      <w:r>
        <w:rPr>
          <w:rFonts w:hint="eastAsia"/>
        </w:rPr>
        <w:t>层级：</w:t>
      </w:r>
    </w:p>
    <w:p>
      <w:pPr>
        <w:pStyle w:val="169"/>
        <w:numPr>
          <w:ilvl w:val="-1"/>
          <w:numId w:val="0"/>
        </w:numPr>
        <w:ind w:leftChars="0" w:firstLine="420" w:firstLineChars="200"/>
        <w:rPr>
          <w:rFonts w:hint="eastAsia" w:hAnsi="宋体" w:cs="宋体"/>
        </w:rPr>
      </w:pPr>
      <w:r>
        <w:rPr>
          <w:rFonts w:hint="eastAsia" w:hAnsi="宋体" w:cs="宋体"/>
          <w:lang w:eastAsia="zh-CN"/>
        </w:rPr>
        <w:t>（</w:t>
      </w:r>
      <w:r>
        <w:rPr>
          <w:rFonts w:hint="eastAsia" w:hAnsi="宋体" w:cs="宋体"/>
          <w:lang w:val="en-US" w:eastAsia="zh-CN"/>
        </w:rPr>
        <w:t>1</w:t>
      </w:r>
      <w:r>
        <w:rPr>
          <w:rFonts w:hint="eastAsia" w:hAnsi="宋体" w:cs="宋体"/>
          <w:lang w:eastAsia="zh-CN"/>
        </w:rPr>
        <w:t>）</w:t>
      </w:r>
      <w:r>
        <w:rPr>
          <w:rFonts w:hint="eastAsia" w:hAnsi="宋体" w:cs="宋体"/>
        </w:rPr>
        <w:t>决策层：由建设单位</w:t>
      </w:r>
      <w:r>
        <w:rPr>
          <w:rFonts w:hint="eastAsia" w:hAnsi="宋体" w:cs="宋体"/>
          <w:lang w:val="en-US" w:eastAsia="zh-CN"/>
        </w:rPr>
        <w:t>授权</w:t>
      </w:r>
      <w:r>
        <w:rPr>
          <w:rFonts w:hint="eastAsia" w:hAnsi="宋体" w:cs="宋体"/>
        </w:rPr>
        <w:t>的项目部构成</w:t>
      </w:r>
      <w:r>
        <w:rPr>
          <w:rFonts w:hint="eastAsia" w:hAnsi="宋体" w:cs="宋体"/>
          <w:lang w:eastAsia="zh-CN"/>
        </w:rPr>
        <w:t>。</w:t>
      </w:r>
      <w:r>
        <w:rPr>
          <w:rFonts w:hint="eastAsia" w:hAnsi="宋体" w:cs="宋体"/>
          <w:lang w:val="en-US" w:eastAsia="zh-CN"/>
        </w:rPr>
        <w:t>决策层中</w:t>
      </w:r>
      <w:r>
        <w:rPr>
          <w:rFonts w:hint="eastAsia" w:hAnsi="宋体" w:cs="宋体"/>
        </w:rPr>
        <w:t>设立项目</w:t>
      </w:r>
      <w:r>
        <w:rPr>
          <w:rFonts w:hint="eastAsia" w:hAnsi="宋体" w:cs="宋体"/>
          <w:lang w:val="en-US" w:eastAsia="zh-CN"/>
        </w:rPr>
        <w:t>权限最高</w:t>
      </w:r>
      <w:r>
        <w:rPr>
          <w:rFonts w:hint="eastAsia" w:hAnsi="宋体" w:cs="宋体"/>
        </w:rPr>
        <w:t>的控制主体（建设单位</w:t>
      </w:r>
      <w:r>
        <w:rPr>
          <w:rFonts w:hint="eastAsia" w:hAnsi="宋体" w:cs="宋体"/>
          <w:lang w:val="en-US" w:eastAsia="zh-CN"/>
        </w:rPr>
        <w:t>授权的</w:t>
      </w:r>
      <w:r>
        <w:rPr>
          <w:rFonts w:hint="eastAsia" w:hAnsi="宋体" w:cs="宋体"/>
        </w:rPr>
        <w:t>项目</w:t>
      </w:r>
      <w:r>
        <w:rPr>
          <w:rFonts w:hint="eastAsia" w:hAnsi="宋体" w:cs="宋体"/>
          <w:lang w:val="en-US" w:eastAsia="zh-CN"/>
        </w:rPr>
        <w:t>总负责人、项目经理</w:t>
      </w:r>
      <w:r>
        <w:rPr>
          <w:rFonts w:hint="eastAsia" w:hAnsi="宋体" w:cs="宋体"/>
        </w:rPr>
        <w:t>），统筹项目整体管控工作</w:t>
      </w:r>
      <w:r>
        <w:rPr>
          <w:rFonts w:hint="eastAsia" w:hAnsi="宋体" w:cs="宋体"/>
          <w:lang w:eastAsia="zh-CN"/>
        </w:rPr>
        <w:t>，</w:t>
      </w:r>
      <w:r>
        <w:rPr>
          <w:rFonts w:hint="eastAsia" w:hAnsi="宋体" w:cs="宋体"/>
        </w:rPr>
        <w:t>对项目总体目标的实现负总责。</w:t>
      </w:r>
    </w:p>
    <w:p>
      <w:pPr>
        <w:pStyle w:val="169"/>
        <w:numPr>
          <w:ilvl w:val="-1"/>
          <w:numId w:val="0"/>
        </w:numPr>
        <w:ind w:left="0" w:leftChars="0" w:firstLine="420" w:firstLineChars="200"/>
        <w:rPr>
          <w:rFonts w:hint="eastAsia" w:hAnsi="宋体" w:cs="宋体"/>
        </w:rPr>
      </w:pPr>
      <w:r>
        <w:rPr>
          <w:rFonts w:hint="eastAsia" w:hAnsi="宋体" w:cs="宋体"/>
          <w:lang w:eastAsia="zh-CN"/>
        </w:rPr>
        <w:t>（</w:t>
      </w:r>
      <w:r>
        <w:rPr>
          <w:rFonts w:hint="eastAsia" w:hAnsi="宋体" w:cs="宋体"/>
          <w:lang w:val="en-US" w:eastAsia="zh-CN"/>
        </w:rPr>
        <w:t>2</w:t>
      </w:r>
      <w:r>
        <w:rPr>
          <w:rFonts w:hint="eastAsia" w:hAnsi="宋体" w:cs="宋体"/>
          <w:lang w:eastAsia="zh-CN"/>
        </w:rPr>
        <w:t>）</w:t>
      </w:r>
      <w:r>
        <w:rPr>
          <w:rFonts w:hint="eastAsia" w:hAnsi="宋体" w:cs="宋体"/>
        </w:rPr>
        <w:t>管理层：由各相关方依据合同授权</w:t>
      </w:r>
      <w:r>
        <w:rPr>
          <w:rFonts w:hint="eastAsia" w:hAnsi="宋体" w:cs="宋体"/>
          <w:lang w:val="en-US" w:eastAsia="zh-CN"/>
        </w:rPr>
        <w:t>组建</w:t>
      </w:r>
      <w:r>
        <w:rPr>
          <w:rFonts w:hint="eastAsia" w:hAnsi="宋体" w:cs="宋体"/>
        </w:rPr>
        <w:t>的项目部构成，具体包括（不限于）：监理项目部</w:t>
      </w:r>
      <w:r>
        <w:rPr>
          <w:rFonts w:hint="eastAsia" w:hAnsi="宋体" w:cs="宋体"/>
          <w:lang w:eastAsia="zh-CN"/>
        </w:rPr>
        <w:t>、</w:t>
      </w:r>
      <w:r>
        <w:rPr>
          <w:rFonts w:hint="eastAsia" w:hAnsi="宋体" w:cs="宋体"/>
        </w:rPr>
        <w:t>工程总承包项目部、设计项目部、施工项目部、检测项目部、物资供应商等多个相关方</w:t>
      </w:r>
      <w:r>
        <w:rPr>
          <w:rFonts w:hint="eastAsia" w:hAnsi="宋体" w:cs="宋体"/>
          <w:lang w:eastAsia="zh-CN"/>
        </w:rPr>
        <w:t>。</w:t>
      </w:r>
      <w:r>
        <w:rPr>
          <w:rFonts w:hint="eastAsia" w:hAnsi="宋体" w:cs="宋体"/>
        </w:rPr>
        <w:t>每个</w:t>
      </w:r>
      <w:r>
        <w:rPr>
          <w:rFonts w:hint="eastAsia" w:hAnsi="宋体" w:cs="宋体"/>
          <w:lang w:val="en-US" w:eastAsia="zh-CN"/>
        </w:rPr>
        <w:t>项目部</w:t>
      </w:r>
      <w:r>
        <w:rPr>
          <w:rFonts w:hint="eastAsia" w:hAnsi="宋体" w:cs="宋体"/>
        </w:rPr>
        <w:t>内部设立唯一的控制主体</w:t>
      </w:r>
      <w:r>
        <w:rPr>
          <w:rFonts w:hint="eastAsia" w:hAnsi="宋体" w:cs="宋体"/>
          <w:lang w:eastAsia="zh-CN"/>
        </w:rPr>
        <w:t>，</w:t>
      </w:r>
      <w:r>
        <w:rPr>
          <w:rFonts w:hint="eastAsia" w:hAnsi="宋体" w:cs="宋体"/>
        </w:rPr>
        <w:t>具体包括（不限于）：总监理工程师、总承包项目经理、设计项目经理、施工项目经理、检测项目经理、物资供应项目经理</w:t>
      </w:r>
      <w:r>
        <w:rPr>
          <w:rFonts w:hint="eastAsia" w:hAnsi="宋体" w:cs="宋体"/>
          <w:lang w:val="en-US" w:eastAsia="zh-CN"/>
        </w:rPr>
        <w:t>等</w:t>
      </w:r>
      <w:r>
        <w:rPr>
          <w:rFonts w:hint="eastAsia" w:hAnsi="宋体" w:cs="宋体"/>
          <w:lang w:eastAsia="zh-CN"/>
        </w:rPr>
        <w:t>。</w:t>
      </w:r>
      <w:r>
        <w:rPr>
          <w:rFonts w:hint="eastAsia" w:hAnsi="宋体" w:cs="宋体"/>
          <w:lang w:val="en-US" w:eastAsia="zh-CN"/>
        </w:rPr>
        <w:t>管理层各控制主体</w:t>
      </w:r>
      <w:r>
        <w:rPr>
          <w:rFonts w:hint="eastAsia" w:hAnsi="宋体" w:cs="宋体"/>
        </w:rPr>
        <w:t>在</w:t>
      </w:r>
      <w:r>
        <w:rPr>
          <w:rFonts w:hint="eastAsia" w:hAnsi="宋体" w:cs="宋体"/>
          <w:lang w:val="en-US" w:eastAsia="zh-CN"/>
        </w:rPr>
        <w:t>授权</w:t>
      </w:r>
      <w:r>
        <w:rPr>
          <w:rFonts w:hint="eastAsia" w:hAnsi="宋体" w:cs="宋体"/>
        </w:rPr>
        <w:t>范围内行使控制权，并接受决策层控制主体的统筹协调。管理层由一个或多个管理层级构成，管理层级的数量及</w:t>
      </w:r>
      <w:r>
        <w:rPr>
          <w:rFonts w:hint="eastAsia" w:hAnsi="宋体" w:cs="宋体"/>
          <w:lang w:val="en-US" w:eastAsia="zh-CN"/>
        </w:rPr>
        <w:t>管理关系</w:t>
      </w:r>
      <w:r>
        <w:rPr>
          <w:rFonts w:hint="eastAsia" w:hAnsi="宋体" w:cs="宋体"/>
        </w:rPr>
        <w:t>由项目</w:t>
      </w:r>
      <w:r>
        <w:rPr>
          <w:rFonts w:hint="eastAsia" w:hAnsi="宋体" w:cs="宋体"/>
          <w:lang w:val="en-US" w:eastAsia="zh-CN"/>
        </w:rPr>
        <w:t>的</w:t>
      </w:r>
      <w:r>
        <w:rPr>
          <w:rFonts w:hint="eastAsia" w:hAnsi="宋体" w:cs="宋体"/>
        </w:rPr>
        <w:t>管理模式</w:t>
      </w:r>
      <w:r>
        <w:rPr>
          <w:rFonts w:hint="eastAsia" w:hAnsi="宋体" w:cs="宋体"/>
          <w:lang w:val="en-US" w:eastAsia="zh-CN"/>
        </w:rPr>
        <w:t>和合同授权</w:t>
      </w:r>
      <w:r>
        <w:rPr>
          <w:rFonts w:hint="eastAsia" w:hAnsi="宋体" w:cs="宋体"/>
        </w:rPr>
        <w:t>决定。管理层中的某一个相关方（如施工总承包单位、EPC总承包单位）可依据自身管理需要，在其内部进一步建立本文件所述的分层管理体系（决策层、管理层、作业层），但其最顶层的控制主体须服从于项目整体管理层的管理。</w:t>
      </w:r>
    </w:p>
    <w:p>
      <w:pPr>
        <w:pStyle w:val="169"/>
        <w:numPr>
          <w:ilvl w:val="-1"/>
          <w:numId w:val="0"/>
        </w:numPr>
        <w:ind w:left="0" w:leftChars="0" w:firstLine="420" w:firstLineChars="200"/>
        <w:rPr>
          <w:rFonts w:hint="eastAsia" w:hAnsi="宋体" w:cs="宋体"/>
        </w:rPr>
      </w:pPr>
      <w:r>
        <w:rPr>
          <w:rFonts w:hint="eastAsia" w:hAnsi="宋体" w:cs="宋体"/>
          <w:lang w:eastAsia="zh-CN"/>
        </w:rPr>
        <w:t>（</w:t>
      </w:r>
      <w:r>
        <w:rPr>
          <w:rFonts w:hint="eastAsia" w:hAnsi="宋体" w:cs="宋体"/>
          <w:lang w:val="en-US" w:eastAsia="zh-CN"/>
        </w:rPr>
        <w:t>3</w:t>
      </w:r>
      <w:r>
        <w:rPr>
          <w:rFonts w:hint="eastAsia" w:hAnsi="宋体" w:cs="宋体"/>
          <w:lang w:eastAsia="zh-CN"/>
        </w:rPr>
        <w:t>）</w:t>
      </w:r>
      <w:r>
        <w:rPr>
          <w:rFonts w:hint="eastAsia" w:hAnsi="宋体" w:cs="宋体"/>
        </w:rPr>
        <w:t>作业层：由各相关方的一线作业单元构成，具体包括（不限于）：施工班组下属专业施工岗位、设计项目部下属专业设计岗位、检测项目部下属检测岗位及其他一线作业岗位</w:t>
      </w:r>
      <w:r>
        <w:rPr>
          <w:rFonts w:hint="eastAsia" w:hAnsi="宋体" w:cs="宋体"/>
          <w:lang w:eastAsia="zh-CN"/>
        </w:rPr>
        <w:t>。</w:t>
      </w:r>
      <w:r>
        <w:rPr>
          <w:rFonts w:hint="eastAsia" w:hAnsi="宋体" w:cs="宋体"/>
          <w:lang w:val="en-US" w:eastAsia="zh-CN"/>
        </w:rPr>
        <w:t>作业层根据管理层指定的计划和资源</w:t>
      </w:r>
      <w:r>
        <w:rPr>
          <w:rFonts w:hint="eastAsia" w:hAnsi="宋体" w:cs="宋体"/>
        </w:rPr>
        <w:t>落实具体作业任务，是项目具体执行层级</w:t>
      </w:r>
      <w:r>
        <w:rPr>
          <w:rFonts w:hint="eastAsia" w:hAnsi="宋体" w:cs="宋体"/>
          <w:lang w:eastAsia="zh-CN"/>
        </w:rPr>
        <w:t>，</w:t>
      </w:r>
      <w:r>
        <w:rPr>
          <w:rFonts w:hint="eastAsia" w:hAnsi="宋体" w:cs="宋体"/>
        </w:rPr>
        <w:t>接受管理层的直接管控</w:t>
      </w:r>
      <w:r>
        <w:rPr>
          <w:rFonts w:hint="eastAsia" w:hAnsi="宋体" w:cs="宋体"/>
          <w:lang w:eastAsia="zh-CN"/>
        </w:rPr>
        <w:t>。</w:t>
      </w:r>
    </w:p>
    <w:p>
      <w:pPr>
        <w:pStyle w:val="169"/>
        <w:numPr>
          <w:ilvl w:val="-1"/>
          <w:numId w:val="0"/>
        </w:numPr>
        <w:ind w:left="0" w:leftChars="0" w:firstLine="420" w:firstLineChars="200"/>
        <w:rPr>
          <w:rFonts w:hint="eastAsia" w:hAnsi="宋体" w:cs="宋体"/>
        </w:rPr>
      </w:pPr>
      <w:r>
        <w:rPr>
          <w:rFonts w:hint="eastAsia" w:hAnsi="宋体" w:cs="宋体"/>
          <w:lang w:eastAsia="zh-CN"/>
        </w:rPr>
        <w:t>（</w:t>
      </w:r>
      <w:r>
        <w:rPr>
          <w:rFonts w:hint="eastAsia" w:hAnsi="宋体" w:cs="宋体"/>
          <w:lang w:val="en-US" w:eastAsia="zh-CN"/>
        </w:rPr>
        <w:t>4</w:t>
      </w:r>
      <w:r>
        <w:rPr>
          <w:rFonts w:hint="eastAsia" w:hAnsi="宋体" w:cs="宋体"/>
          <w:lang w:eastAsia="zh-CN"/>
        </w:rPr>
        <w:t>）</w:t>
      </w:r>
      <w:r>
        <w:rPr>
          <w:rFonts w:hint="eastAsia" w:hAnsi="宋体" w:cs="宋体"/>
        </w:rPr>
        <w:t>采用施工总承包模式的项目，其</w:t>
      </w:r>
      <w:r>
        <w:rPr>
          <w:rFonts w:hint="eastAsia" w:hAnsi="宋体" w:cs="宋体"/>
          <w:lang w:val="en-US" w:eastAsia="zh-CN"/>
        </w:rPr>
        <w:t>项目分层</w:t>
      </w:r>
      <w:r>
        <w:rPr>
          <w:rFonts w:hint="eastAsia" w:hAnsi="宋体" w:cs="宋体"/>
        </w:rPr>
        <w:t>管理组织架构设置可参考附录C:施工总承包模式</w:t>
      </w:r>
      <w:r>
        <w:rPr>
          <w:rFonts w:hint="eastAsia"/>
          <w:lang w:val="en-US" w:eastAsia="zh-CN"/>
        </w:rPr>
        <w:t>项目分层</w:t>
      </w:r>
      <w:r>
        <w:rPr>
          <w:rFonts w:hint="eastAsia"/>
        </w:rPr>
        <w:t>管理组织架构图；</w:t>
      </w:r>
      <w:r>
        <w:rPr>
          <w:rFonts w:hint="eastAsia" w:hAnsi="宋体" w:cs="宋体"/>
        </w:rPr>
        <w:t>采用EPC总承包模式的项目，其</w:t>
      </w:r>
      <w:r>
        <w:rPr>
          <w:rFonts w:hint="eastAsia"/>
          <w:lang w:val="en-US" w:eastAsia="zh-CN"/>
        </w:rPr>
        <w:t>项目分层</w:t>
      </w:r>
      <w:r>
        <w:rPr>
          <w:rFonts w:hint="eastAsia" w:hAnsi="宋体" w:cs="宋体"/>
        </w:rPr>
        <w:t>管理组织架构设置可参考</w:t>
      </w:r>
      <w:r>
        <w:rPr>
          <w:rFonts w:hint="eastAsia"/>
        </w:rPr>
        <w:t>附录D：EPC总承包模式</w:t>
      </w:r>
      <w:r>
        <w:rPr>
          <w:rFonts w:hint="eastAsia"/>
          <w:lang w:val="en-US" w:eastAsia="zh-CN"/>
        </w:rPr>
        <w:t>项目分层</w:t>
      </w:r>
      <w:r>
        <w:rPr>
          <w:rFonts w:hint="eastAsia"/>
        </w:rPr>
        <w:t>管理组织架构图</w:t>
      </w:r>
      <w:r>
        <w:rPr>
          <w:rFonts w:hint="eastAsia" w:hAnsi="宋体" w:cs="宋体"/>
        </w:rPr>
        <w:t>。</w:t>
      </w:r>
    </w:p>
    <w:p>
      <w:pPr>
        <w:pStyle w:val="169"/>
        <w:ind w:left="0"/>
        <w:rPr>
          <w:rFonts w:hint="eastAsia" w:hAnsi="宋体" w:cs="宋体"/>
        </w:rPr>
      </w:pPr>
      <w:r>
        <w:rPr>
          <w:rFonts w:hint="eastAsia" w:hAnsi="宋体" w:cs="宋体"/>
        </w:rPr>
        <w:t>决策层控制主体</w:t>
      </w:r>
      <w:r>
        <w:rPr>
          <w:rFonts w:hint="eastAsia" w:hAnsi="宋体" w:cs="宋体"/>
          <w:lang w:val="en-US" w:eastAsia="zh-CN"/>
        </w:rPr>
        <w:t>将项目总体</w:t>
      </w:r>
      <w:r>
        <w:rPr>
          <w:rFonts w:hint="eastAsia" w:hAnsi="宋体" w:cs="宋体"/>
        </w:rPr>
        <w:t>计划和资源</w:t>
      </w:r>
      <w:r>
        <w:rPr>
          <w:rFonts w:hint="eastAsia" w:hAnsi="宋体" w:cs="宋体"/>
          <w:lang w:val="en-US" w:eastAsia="zh-CN"/>
        </w:rPr>
        <w:t>进行</w:t>
      </w:r>
      <w:r>
        <w:rPr>
          <w:rFonts w:hint="eastAsia" w:hAnsi="宋体" w:cs="宋体"/>
        </w:rPr>
        <w:t>分解</w:t>
      </w:r>
      <w:r>
        <w:rPr>
          <w:rFonts w:hint="eastAsia" w:hAnsi="宋体" w:cs="宋体"/>
          <w:lang w:val="en-US" w:eastAsia="zh-CN"/>
        </w:rPr>
        <w:t>，并</w:t>
      </w:r>
      <w:r>
        <w:rPr>
          <w:rFonts w:hint="eastAsia" w:hAnsi="宋体" w:cs="宋体"/>
        </w:rPr>
        <w:t>授权</w:t>
      </w:r>
      <w:r>
        <w:rPr>
          <w:rFonts w:hint="eastAsia" w:hAnsi="宋体" w:cs="宋体"/>
          <w:lang w:val="en-US" w:eastAsia="zh-CN"/>
        </w:rPr>
        <w:t>第一层级</w:t>
      </w:r>
      <w:r>
        <w:rPr>
          <w:rFonts w:hint="eastAsia" w:hAnsi="宋体" w:cs="宋体"/>
        </w:rPr>
        <w:t>管理层</w:t>
      </w:r>
      <w:r>
        <w:rPr>
          <w:rFonts w:hint="eastAsia" w:hAnsi="宋体" w:cs="宋体"/>
          <w:lang w:val="en-US" w:eastAsia="zh-CN"/>
        </w:rPr>
        <w:t>相关方</w:t>
      </w:r>
      <w:r>
        <w:rPr>
          <w:rFonts w:hint="eastAsia" w:hAnsi="宋体" w:cs="宋体"/>
        </w:rPr>
        <w:t>控制主体开展</w:t>
      </w:r>
      <w:r>
        <w:rPr>
          <w:rFonts w:hint="eastAsia" w:hAnsi="宋体" w:cs="宋体"/>
          <w:lang w:val="en-US" w:eastAsia="zh-CN"/>
        </w:rPr>
        <w:t>控制活动</w:t>
      </w:r>
      <w:r>
        <w:rPr>
          <w:rFonts w:hint="eastAsia" w:hAnsi="宋体" w:cs="宋体"/>
          <w:lang w:eastAsia="zh-CN"/>
        </w:rPr>
        <w:t>。</w:t>
      </w:r>
      <w:r>
        <w:rPr>
          <w:rFonts w:hint="eastAsia" w:hAnsi="宋体" w:cs="宋体"/>
          <w:lang w:val="en-US" w:eastAsia="zh-CN"/>
        </w:rPr>
        <w:t>管理</w:t>
      </w:r>
      <w:r>
        <w:rPr>
          <w:rFonts w:hint="eastAsia" w:hAnsi="宋体" w:cs="宋体"/>
        </w:rPr>
        <w:t>层</w:t>
      </w:r>
      <w:r>
        <w:rPr>
          <w:rFonts w:hint="eastAsia" w:hAnsi="宋体" w:cs="宋体"/>
          <w:lang w:val="en-US" w:eastAsia="zh-CN"/>
        </w:rPr>
        <w:t>控制主体根据上层级控制主体对</w:t>
      </w:r>
      <w:r>
        <w:rPr>
          <w:rFonts w:hint="eastAsia" w:hAnsi="宋体" w:cs="宋体"/>
        </w:rPr>
        <w:t>计划</w:t>
      </w:r>
      <w:r>
        <w:rPr>
          <w:rFonts w:hint="eastAsia" w:hAnsi="宋体" w:cs="宋体"/>
          <w:lang w:val="en-US" w:eastAsia="zh-CN"/>
        </w:rPr>
        <w:t>和资源的分解和授权，逐级开展控制活动。控制活动结果</w:t>
      </w:r>
      <w:r>
        <w:rPr>
          <w:rFonts w:hint="eastAsia" w:hAnsi="宋体" w:cs="宋体"/>
        </w:rPr>
        <w:t>应自下而上逐级报告，为上层级控制主体提供决策依据，形成“自上而下分解、自下而上反馈”的</w:t>
      </w:r>
      <w:r>
        <w:rPr>
          <w:rFonts w:hint="eastAsia" w:hAnsi="宋体" w:cs="宋体"/>
          <w:lang w:val="en-US" w:eastAsia="zh-CN"/>
        </w:rPr>
        <w:t>分层</w:t>
      </w:r>
      <w:r>
        <w:rPr>
          <w:rFonts w:hint="eastAsia" w:hAnsi="宋体" w:cs="宋体"/>
        </w:rPr>
        <w:t>控制链。</w:t>
      </w:r>
    </w:p>
    <w:p>
      <w:pPr>
        <w:pStyle w:val="169"/>
        <w:ind w:left="0"/>
        <w:rPr>
          <w:rFonts w:hint="eastAsia" w:ascii="宋体" w:hAnsi="宋体" w:eastAsia="宋体" w:cs="宋体"/>
          <w:sz w:val="21"/>
          <w:lang w:val="en-US" w:eastAsia="zh-CN" w:bidi="ar-SA"/>
        </w:rPr>
      </w:pPr>
      <w:r>
        <w:rPr>
          <w:rFonts w:hint="eastAsia" w:hAnsi="宋体" w:cs="宋体"/>
        </w:rPr>
        <w:t>各相关方</w:t>
      </w:r>
      <w:r>
        <w:rPr>
          <w:rFonts w:hint="eastAsia" w:hAnsi="宋体" w:cs="宋体"/>
          <w:lang w:val="en-US" w:eastAsia="zh-CN"/>
        </w:rPr>
        <w:t>组建的</w:t>
      </w:r>
      <w:r>
        <w:rPr>
          <w:rFonts w:hint="eastAsia" w:hAnsi="宋体" w:cs="宋体"/>
        </w:rPr>
        <w:t>项目部应根据</w:t>
      </w:r>
      <w:r>
        <w:rPr>
          <w:rFonts w:hint="eastAsia" w:hAnsi="宋体" w:cs="宋体"/>
          <w:lang w:val="en-US" w:eastAsia="zh-CN"/>
        </w:rPr>
        <w:t>授权设立</w:t>
      </w:r>
      <w:r>
        <w:rPr>
          <w:rFonts w:hint="eastAsia" w:hAnsi="宋体" w:cs="宋体"/>
        </w:rPr>
        <w:t>承担合同、质量、安全、环保、进度、投资、技术、信息等管理职责的部门或岗位，各部门、各岗位的</w:t>
      </w:r>
      <w:r>
        <w:rPr>
          <w:rFonts w:hint="eastAsia" w:hAnsi="宋体" w:cs="宋体"/>
          <w:lang w:val="en-US" w:eastAsia="zh-CN"/>
        </w:rPr>
        <w:t>权限和职责应由本层级控制主体以书面形式明确</w:t>
      </w:r>
      <w:r>
        <w:rPr>
          <w:rFonts w:hint="eastAsia" w:hAnsi="宋体" w:cs="宋体"/>
        </w:rPr>
        <w:t>。</w:t>
      </w:r>
    </w:p>
    <w:p>
      <w:pPr>
        <w:pStyle w:val="169"/>
        <w:ind w:left="0"/>
        <w:rPr>
          <w:rFonts w:hint="eastAsia" w:hAnsi="宋体" w:cs="宋体"/>
        </w:rPr>
      </w:pPr>
      <w:r>
        <w:rPr>
          <w:rFonts w:hint="eastAsia" w:hAnsi="宋体" w:cs="宋体"/>
        </w:rPr>
        <w:t>同层级各相关方</w:t>
      </w:r>
      <w:r>
        <w:rPr>
          <w:rFonts w:hint="eastAsia" w:hAnsi="宋体" w:cs="宋体"/>
          <w:lang w:val="en-US" w:eastAsia="zh-CN"/>
        </w:rPr>
        <w:t>之间</w:t>
      </w:r>
      <w:r>
        <w:rPr>
          <w:rFonts w:hint="eastAsia" w:hAnsi="宋体" w:cs="宋体"/>
          <w:lang w:eastAsia="zh-CN"/>
        </w:rPr>
        <w:t>、</w:t>
      </w:r>
      <w:r>
        <w:rPr>
          <w:rFonts w:hint="eastAsia" w:hAnsi="宋体" w:cs="宋体"/>
          <w:lang w:val="en-US" w:eastAsia="zh-CN"/>
        </w:rPr>
        <w:t>相关方内部各部门或岗位</w:t>
      </w:r>
      <w:r>
        <w:rPr>
          <w:rFonts w:hint="eastAsia" w:hAnsi="宋体" w:cs="宋体"/>
        </w:rPr>
        <w:t>之间</w:t>
      </w:r>
      <w:r>
        <w:rPr>
          <w:rFonts w:hint="eastAsia" w:hAnsi="宋体" w:cs="宋体"/>
          <w:lang w:val="en-US" w:eastAsia="zh-CN"/>
        </w:rPr>
        <w:t>宜做到</w:t>
      </w:r>
      <w:r>
        <w:rPr>
          <w:rFonts w:hint="eastAsia" w:hAnsi="宋体" w:cs="宋体"/>
        </w:rPr>
        <w:t>成果共享、信息互通</w:t>
      </w:r>
      <w:r>
        <w:rPr>
          <w:rFonts w:hint="eastAsia" w:hAnsi="宋体" w:cs="宋体"/>
          <w:lang w:eastAsia="zh-CN"/>
        </w:rPr>
        <w:t>。</w:t>
      </w:r>
    </w:p>
    <w:p>
      <w:pPr>
        <w:pStyle w:val="169"/>
        <w:ind w:left="0"/>
        <w:rPr>
          <w:rFonts w:hint="eastAsia" w:hAnsi="宋体" w:cs="宋体"/>
        </w:rPr>
      </w:pPr>
      <w:r>
        <w:rPr>
          <w:rFonts w:hint="eastAsia" w:hAnsi="宋体" w:cs="宋体"/>
          <w:lang w:val="en-US" w:eastAsia="zh-CN"/>
        </w:rPr>
        <w:t>需</w:t>
      </w:r>
      <w:r>
        <w:rPr>
          <w:rFonts w:hint="eastAsia" w:hAnsi="宋体" w:cs="宋体"/>
        </w:rPr>
        <w:t>跨层级</w:t>
      </w:r>
      <w:r>
        <w:rPr>
          <w:rFonts w:hint="eastAsia" w:hAnsi="宋体" w:cs="宋体"/>
          <w:lang w:val="en-US" w:eastAsia="zh-CN"/>
        </w:rPr>
        <w:t>或</w:t>
      </w:r>
      <w:r>
        <w:rPr>
          <w:rFonts w:hint="eastAsia" w:hAnsi="宋体" w:cs="宋体"/>
        </w:rPr>
        <w:t>跨链条</w:t>
      </w:r>
      <w:r>
        <w:rPr>
          <w:rFonts w:hint="eastAsia" w:hAnsi="宋体" w:cs="宋体"/>
          <w:lang w:val="en-US" w:eastAsia="zh-CN"/>
        </w:rPr>
        <w:t>开展的协同管理活动</w:t>
      </w:r>
      <w:r>
        <w:rPr>
          <w:rFonts w:hint="eastAsia" w:hAnsi="宋体" w:cs="宋体"/>
        </w:rPr>
        <w:t>，由</w:t>
      </w:r>
      <w:r>
        <w:rPr>
          <w:rFonts w:hint="eastAsia" w:hAnsi="宋体" w:cs="宋体"/>
          <w:lang w:val="en-US" w:eastAsia="zh-CN"/>
        </w:rPr>
        <w:t>相关</w:t>
      </w:r>
      <w:r>
        <w:rPr>
          <w:rFonts w:hint="eastAsia" w:hAnsi="宋体" w:cs="宋体"/>
        </w:rPr>
        <w:t>层级</w:t>
      </w:r>
      <w:r>
        <w:rPr>
          <w:rFonts w:hint="eastAsia" w:hAnsi="宋体" w:cs="宋体"/>
          <w:lang w:val="en-US" w:eastAsia="zh-CN"/>
        </w:rPr>
        <w:t>中最高层级</w:t>
      </w:r>
      <w:r>
        <w:rPr>
          <w:rFonts w:hint="eastAsia" w:hAnsi="宋体" w:cs="宋体"/>
        </w:rPr>
        <w:t>控制主体统筹组织。</w:t>
      </w:r>
    </w:p>
    <w:p>
      <w:pPr>
        <w:pStyle w:val="109"/>
        <w:spacing w:before="156" w:after="156"/>
      </w:pPr>
      <w:r>
        <w:rPr>
          <w:rFonts w:hint="eastAsia"/>
        </w:rPr>
        <w:t>控制主体职责</w:t>
      </w:r>
    </w:p>
    <w:p>
      <w:pPr>
        <w:pStyle w:val="169"/>
        <w:ind w:left="0"/>
        <w:rPr>
          <w:rFonts w:hint="eastAsia" w:hAnsi="宋体" w:cs="宋体"/>
        </w:rPr>
      </w:pPr>
      <w:r>
        <w:rPr>
          <w:rFonts w:hint="eastAsia" w:hAnsi="宋体" w:cs="宋体"/>
        </w:rPr>
        <w:t>控制主体是</w:t>
      </w:r>
      <w:r>
        <w:rPr>
          <w:rFonts w:hint="eastAsia" w:hAnsi="宋体" w:cs="宋体"/>
          <w:lang w:val="en-US" w:eastAsia="zh-CN"/>
        </w:rPr>
        <w:t>各</w:t>
      </w:r>
      <w:r>
        <w:rPr>
          <w:rFonts w:hint="eastAsia" w:hAnsi="宋体" w:cs="宋体"/>
        </w:rPr>
        <w:t>相关方内部设立的</w:t>
      </w:r>
      <w:r>
        <w:rPr>
          <w:rFonts w:hint="eastAsia" w:hAnsi="宋体" w:cs="宋体"/>
          <w:lang w:val="en-US" w:eastAsia="zh-CN"/>
        </w:rPr>
        <w:t>唯一</w:t>
      </w:r>
      <w:r>
        <w:rPr>
          <w:rFonts w:hint="eastAsia" w:hAnsi="宋体" w:cs="宋体"/>
        </w:rPr>
        <w:t>决策与指挥核心，对本</w:t>
      </w:r>
      <w:r>
        <w:rPr>
          <w:rFonts w:hint="eastAsia" w:hAnsi="宋体" w:cs="宋体"/>
          <w:lang w:val="en-US" w:eastAsia="zh-CN"/>
        </w:rPr>
        <w:t>单位</w:t>
      </w:r>
      <w:r>
        <w:rPr>
          <w:rFonts w:hint="eastAsia" w:hAnsi="宋体" w:cs="宋体"/>
        </w:rPr>
        <w:t>承担的管理成效负总责。</w:t>
      </w:r>
    </w:p>
    <w:p>
      <w:pPr>
        <w:pStyle w:val="169"/>
        <w:spacing w:afterLines="0"/>
        <w:ind w:left="0" w:leftChars="0" w:firstLine="0" w:firstLineChars="0"/>
        <w:rPr>
          <w:rFonts w:hint="eastAsia" w:ascii="宋体" w:hAnsi="宋体" w:eastAsia="宋体" w:cs="宋体"/>
          <w:sz w:val="21"/>
          <w:lang w:val="en-US" w:eastAsia="zh-CN" w:bidi="ar-SA"/>
        </w:rPr>
      </w:pP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控制主体</w:t>
      </w:r>
      <w:r>
        <w:rPr>
          <w:rFonts w:hint="eastAsia" w:hAnsi="Calibri" w:cs="Times New Roman"/>
          <w:color w:val="000000" w:themeColor="text1"/>
          <w:kern w:val="0"/>
          <w:sz w:val="21"/>
          <w:szCs w:val="20"/>
          <w:lang w:val="en-US" w:eastAsia="zh-CN" w:bidi="ar-SA"/>
          <w14:textFill>
            <w14:solidFill>
              <w14:schemeClr w14:val="tx1"/>
            </w14:solidFill>
          </w14:textFill>
        </w:rPr>
        <w:t>负责</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制定</w:t>
      </w:r>
      <w:r>
        <w:rPr>
          <w:rFonts w:hint="eastAsia" w:hAnsi="Calibri" w:cs="Times New Roman"/>
          <w:color w:val="000000" w:themeColor="text1"/>
          <w:kern w:val="0"/>
          <w:sz w:val="21"/>
          <w:szCs w:val="20"/>
          <w:lang w:val="en-US" w:eastAsia="zh-CN" w:bidi="ar-SA"/>
          <w14:textFill>
            <w14:solidFill>
              <w14:schemeClr w14:val="tx1"/>
            </w14:solidFill>
          </w14:textFill>
        </w:rPr>
        <w:t>本单位内部</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计划</w:t>
      </w:r>
      <w:r>
        <w:rPr>
          <w:rFonts w:hint="eastAsia" w:hAnsi="Calibri" w:cs="Times New Roman"/>
          <w:color w:val="000000" w:themeColor="text1"/>
          <w:kern w:val="0"/>
          <w:sz w:val="21"/>
          <w:szCs w:val="20"/>
          <w:lang w:val="en-US" w:eastAsia="zh-CN" w:bidi="ar-SA"/>
          <w14:textFill>
            <w14:solidFill>
              <w14:schemeClr w14:val="tx1"/>
            </w14:solidFill>
          </w14:textFill>
        </w:rPr>
        <w:t>和</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资源</w:t>
      </w:r>
      <w:r>
        <w:rPr>
          <w:rFonts w:hint="eastAsia" w:hAnsi="Calibri" w:cs="Times New Roman"/>
          <w:color w:val="000000" w:themeColor="text1"/>
          <w:kern w:val="0"/>
          <w:sz w:val="21"/>
          <w:szCs w:val="20"/>
          <w:lang w:val="en-US" w:eastAsia="zh-CN" w:bidi="ar-SA"/>
          <w14:textFill>
            <w14:solidFill>
              <w14:schemeClr w14:val="tx1"/>
            </w14:solidFill>
          </w14:textFill>
        </w:rPr>
        <w:t>配置</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w:t>
      </w:r>
      <w:r>
        <w:rPr>
          <w:rFonts w:hint="eastAsia" w:hAnsi="Calibri" w:cs="Times New Roman"/>
          <w:color w:val="000000" w:themeColor="text1"/>
          <w:kern w:val="0"/>
          <w:sz w:val="21"/>
          <w:szCs w:val="20"/>
          <w:lang w:val="en-US" w:eastAsia="zh-CN" w:bidi="ar-SA"/>
          <w14:textFill>
            <w14:solidFill>
              <w14:schemeClr w14:val="tx1"/>
            </w14:solidFill>
          </w14:textFill>
        </w:rPr>
        <w:t>并</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根据项目实施情况</w:t>
      </w:r>
      <w:r>
        <w:rPr>
          <w:rFonts w:hint="eastAsia" w:hAnsi="Calibri" w:cs="Times New Roman"/>
          <w:color w:val="000000" w:themeColor="text1"/>
          <w:kern w:val="0"/>
          <w:sz w:val="21"/>
          <w:szCs w:val="20"/>
          <w:lang w:val="en-US" w:eastAsia="zh-CN" w:bidi="ar-SA"/>
          <w14:textFill>
            <w14:solidFill>
              <w14:schemeClr w14:val="tx1"/>
            </w14:solidFill>
          </w14:textFill>
        </w:rPr>
        <w:t>动态</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调整计划及资源，确保本</w:t>
      </w:r>
      <w:r>
        <w:rPr>
          <w:rFonts w:hint="eastAsia" w:hAnsi="Calibri" w:cs="Times New Roman"/>
          <w:color w:val="000000" w:themeColor="text1"/>
          <w:kern w:val="0"/>
          <w:sz w:val="21"/>
          <w:szCs w:val="20"/>
          <w:lang w:val="en-US" w:eastAsia="zh-CN" w:bidi="ar-SA"/>
          <w14:textFill>
            <w14:solidFill>
              <w14:schemeClr w14:val="tx1"/>
            </w14:solidFill>
          </w14:textFill>
        </w:rPr>
        <w:t>单位</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目标与项目总体目标保持一致。</w:t>
      </w:r>
    </w:p>
    <w:p>
      <w:pPr>
        <w:pStyle w:val="169"/>
        <w:ind w:left="0"/>
        <w:rPr>
          <w:rFonts w:hint="eastAsia" w:hAnsi="宋体" w:cs="宋体"/>
        </w:rPr>
      </w:pPr>
      <w:r>
        <w:rPr>
          <w:rFonts w:hint="eastAsia" w:hAnsi="宋体" w:cs="宋体"/>
        </w:rPr>
        <w:t>控制主体负责组织制定本单位内部实施项目的管理制度、管理流程及岗位职责，确保各项管理活动有章可循。</w:t>
      </w:r>
    </w:p>
    <w:p>
      <w:pPr>
        <w:pStyle w:val="169"/>
        <w:ind w:left="0"/>
        <w:rPr>
          <w:rFonts w:hint="eastAsia" w:hAnsi="宋体" w:cs="宋体"/>
        </w:rPr>
      </w:pPr>
      <w:r>
        <w:rPr>
          <w:rFonts w:hint="eastAsia" w:hAnsi="宋体" w:cs="宋体"/>
        </w:rPr>
        <w:t>控制主体应向</w:t>
      </w:r>
      <w:r>
        <w:rPr>
          <w:rFonts w:hint="eastAsia" w:hAnsi="宋体" w:cs="宋体"/>
          <w:lang w:val="en-US" w:eastAsia="zh-CN"/>
        </w:rPr>
        <w:t>本层级</w:t>
      </w:r>
      <w:r>
        <w:rPr>
          <w:rFonts w:hint="eastAsia" w:hAnsi="宋体" w:cs="宋体"/>
        </w:rPr>
        <w:t>专项管理主体进行书面授权，明确专项管理主体</w:t>
      </w:r>
      <w:r>
        <w:rPr>
          <w:rFonts w:hint="eastAsia" w:hAnsi="宋体" w:cs="宋体"/>
          <w:lang w:val="en-US" w:eastAsia="zh-CN"/>
        </w:rPr>
        <w:t>工作</w:t>
      </w:r>
      <w:r>
        <w:rPr>
          <w:rFonts w:hint="eastAsia" w:hAnsi="宋体" w:cs="宋体"/>
        </w:rPr>
        <w:t>范围、权限及责任。</w:t>
      </w:r>
    </w:p>
    <w:p>
      <w:pPr>
        <w:pStyle w:val="169"/>
        <w:ind w:left="0"/>
        <w:rPr>
          <w:rFonts w:hint="eastAsia" w:hAnsi="宋体" w:cs="宋体"/>
        </w:rPr>
      </w:pPr>
      <w:r>
        <w:rPr>
          <w:rFonts w:hint="eastAsia" w:hAnsi="宋体" w:cs="宋体"/>
        </w:rPr>
        <w:t>控制主体接收并处理本</w:t>
      </w:r>
      <w:r>
        <w:rPr>
          <w:rFonts w:hint="eastAsia" w:hAnsi="宋体" w:cs="宋体"/>
          <w:lang w:val="en-US" w:eastAsia="zh-CN"/>
        </w:rPr>
        <w:t>单位</w:t>
      </w:r>
      <w:r>
        <w:rPr>
          <w:rFonts w:hint="eastAsia" w:hAnsi="宋体" w:cs="宋体"/>
        </w:rPr>
        <w:t>内部监督、确认、协调、考核等专项管理主体提交的</w:t>
      </w:r>
      <w:r>
        <w:rPr>
          <w:rFonts w:hint="eastAsia" w:hAnsi="宋体" w:cs="宋体"/>
          <w:lang w:val="en-US" w:eastAsia="zh-CN"/>
        </w:rPr>
        <w:t>管理活动</w:t>
      </w:r>
      <w:r>
        <w:rPr>
          <w:rFonts w:hint="eastAsia" w:hAnsi="宋体" w:cs="宋体"/>
        </w:rPr>
        <w:t>报告，</w:t>
      </w:r>
      <w:r>
        <w:rPr>
          <w:rFonts w:hint="eastAsia" w:hAnsi="宋体" w:cs="宋体"/>
          <w:lang w:val="en-US" w:eastAsia="zh-CN"/>
        </w:rPr>
        <w:t>并据此做出</w:t>
      </w:r>
      <w:r>
        <w:rPr>
          <w:rFonts w:hint="eastAsia" w:hAnsi="宋体" w:cs="宋体"/>
        </w:rPr>
        <w:t>管理决策。</w:t>
      </w:r>
    </w:p>
    <w:p>
      <w:pPr>
        <w:pStyle w:val="169"/>
        <w:ind w:left="0"/>
        <w:rPr>
          <w:rFonts w:hint="eastAsia" w:hAnsi="宋体" w:cs="宋体"/>
        </w:rPr>
      </w:pPr>
      <w:r>
        <w:rPr>
          <w:rFonts w:hint="eastAsia" w:hAnsi="宋体" w:cs="宋体"/>
          <w:lang w:val="en-US" w:eastAsia="zh-CN"/>
        </w:rPr>
        <w:t>对本层级无法独立解决或需</w:t>
      </w:r>
      <w:r>
        <w:rPr>
          <w:rFonts w:hint="eastAsia" w:hAnsi="宋体" w:cs="宋体"/>
        </w:rPr>
        <w:t>跨层级协调</w:t>
      </w:r>
      <w:r>
        <w:rPr>
          <w:rFonts w:hint="eastAsia" w:hAnsi="宋体" w:cs="宋体"/>
          <w:lang w:val="en-US" w:eastAsia="zh-CN"/>
        </w:rPr>
        <w:t>的事项，</w:t>
      </w:r>
      <w:r>
        <w:rPr>
          <w:rFonts w:hint="eastAsia" w:hAnsi="宋体" w:cs="宋体"/>
        </w:rPr>
        <w:t>控制主体应及时</w:t>
      </w:r>
      <w:r>
        <w:rPr>
          <w:rFonts w:hint="eastAsia" w:hAnsi="宋体" w:cs="宋体"/>
          <w:lang w:val="en-US" w:eastAsia="zh-CN"/>
        </w:rPr>
        <w:t>向</w:t>
      </w:r>
      <w:r>
        <w:rPr>
          <w:rFonts w:hint="eastAsia" w:hAnsi="宋体" w:cs="宋体"/>
        </w:rPr>
        <w:t>上层级控制主体</w:t>
      </w:r>
      <w:r>
        <w:rPr>
          <w:rFonts w:hint="eastAsia" w:hAnsi="宋体" w:cs="宋体"/>
          <w:lang w:val="en-US" w:eastAsia="zh-CN"/>
        </w:rPr>
        <w:t>报告，并接受其组织开展的统筹</w:t>
      </w:r>
      <w:r>
        <w:rPr>
          <w:rFonts w:hint="eastAsia" w:hAnsi="宋体" w:cs="宋体"/>
        </w:rPr>
        <w:t>协调</w:t>
      </w:r>
      <w:r>
        <w:rPr>
          <w:rFonts w:hint="eastAsia" w:hAnsi="宋体" w:cs="宋体"/>
          <w:lang w:val="en-US" w:eastAsia="zh-CN"/>
        </w:rPr>
        <w:t>。</w:t>
      </w:r>
    </w:p>
    <w:p>
      <w:pPr>
        <w:pStyle w:val="169"/>
        <w:ind w:left="0"/>
        <w:rPr>
          <w:rFonts w:hint="eastAsia" w:hAnsi="宋体" w:cs="宋体"/>
        </w:rPr>
      </w:pPr>
      <w:r>
        <w:rPr>
          <w:rFonts w:hint="eastAsia" w:hAnsi="宋体" w:cs="宋体"/>
        </w:rPr>
        <w:t>控制主体应定期组织本</w:t>
      </w:r>
      <w:r>
        <w:rPr>
          <w:rFonts w:hint="eastAsia" w:hAnsi="宋体" w:cs="宋体"/>
          <w:lang w:val="en-US" w:eastAsia="zh-CN"/>
        </w:rPr>
        <w:t>单位</w:t>
      </w:r>
      <w:r>
        <w:rPr>
          <w:rFonts w:hint="eastAsia" w:hAnsi="宋体" w:cs="宋体"/>
        </w:rPr>
        <w:t>内部开展管理活动复盘总结，持续优化管控流程，提升管理效率和工作质量。</w:t>
      </w:r>
    </w:p>
    <w:p>
      <w:pPr>
        <w:pStyle w:val="169"/>
        <w:ind w:left="0"/>
        <w:rPr>
          <w:rFonts w:hint="eastAsia" w:hAnsi="宋体" w:cs="宋体"/>
        </w:rPr>
      </w:pPr>
      <w:r>
        <w:rPr>
          <w:rFonts w:hint="eastAsia" w:hAnsi="宋体" w:cs="宋体"/>
        </w:rPr>
        <w:t>控制主体应建立本</w:t>
      </w:r>
      <w:r>
        <w:rPr>
          <w:rFonts w:hint="eastAsia" w:hAnsi="宋体" w:cs="宋体"/>
          <w:lang w:val="en-US" w:eastAsia="zh-CN"/>
        </w:rPr>
        <w:t>单位</w:t>
      </w:r>
      <w:r>
        <w:rPr>
          <w:rFonts w:hint="eastAsia" w:hAnsi="宋体" w:cs="宋体"/>
        </w:rPr>
        <w:t>管理</w:t>
      </w:r>
      <w:r>
        <w:rPr>
          <w:rFonts w:hint="eastAsia" w:hAnsi="宋体" w:cs="宋体"/>
          <w:lang w:val="en-US" w:eastAsia="zh-CN"/>
        </w:rPr>
        <w:t>活动</w:t>
      </w:r>
      <w:r>
        <w:rPr>
          <w:rFonts w:hint="eastAsia" w:hAnsi="宋体" w:cs="宋体"/>
        </w:rPr>
        <w:t>台账，详细记录计划执行、资源配置、决策过程、问题整改等信息，确保管理过程可追溯。</w:t>
      </w:r>
    </w:p>
    <w:p>
      <w:pPr>
        <w:pStyle w:val="169"/>
        <w:ind w:left="0"/>
        <w:rPr>
          <w:rFonts w:hint="eastAsia" w:hAnsi="宋体" w:cs="宋体"/>
        </w:rPr>
      </w:pPr>
      <w:r>
        <w:rPr>
          <w:rFonts w:hint="eastAsia" w:hAnsi="宋体" w:cs="宋体"/>
        </w:rPr>
        <w:t>建设单位项目经理作为项目</w:t>
      </w:r>
      <w:r>
        <w:rPr>
          <w:rFonts w:hint="eastAsia" w:hAnsi="宋体" w:cs="宋体"/>
          <w:lang w:val="en-US" w:eastAsia="zh-CN"/>
        </w:rPr>
        <w:t>最高</w:t>
      </w:r>
      <w:r>
        <w:rPr>
          <w:rFonts w:hint="eastAsia" w:hAnsi="宋体" w:cs="宋体"/>
        </w:rPr>
        <w:t>控制主体（决策层），除履行5.3.1至5.3.</w:t>
      </w:r>
      <w:r>
        <w:rPr>
          <w:rFonts w:hint="eastAsia" w:hAnsi="宋体" w:cs="宋体"/>
          <w:lang w:val="en-US" w:eastAsia="zh-CN"/>
        </w:rPr>
        <w:t>8</w:t>
      </w:r>
      <w:r>
        <w:rPr>
          <w:rFonts w:hint="eastAsia" w:hAnsi="宋体" w:cs="宋体"/>
        </w:rPr>
        <w:t>的职责外，还应履行以下职责：</w:t>
      </w:r>
    </w:p>
    <w:p>
      <w:pPr>
        <w:pStyle w:val="169"/>
        <w:numPr>
          <w:ilvl w:val="-1"/>
          <w:numId w:val="0"/>
        </w:numPr>
        <w:spacing w:afterLines="0"/>
        <w:ind w:left="420" w:leftChars="200" w:firstLine="0" w:firstLineChars="0"/>
        <w:rPr>
          <w:rFonts w:hint="eastAsia" w:ascii="宋体" w:hAnsi="宋体" w:eastAsia="宋体" w:cs="宋体"/>
          <w:sz w:val="21"/>
          <w:lang w:val="en-US" w:eastAsia="zh-CN" w:bidi="ar-SA"/>
        </w:rPr>
      </w:pPr>
      <w:r>
        <w:rPr>
          <w:rFonts w:hint="eastAsia" w:hAnsi="宋体" w:cs="宋体"/>
          <w:lang w:eastAsia="zh-CN"/>
        </w:rPr>
        <w:t>（</w:t>
      </w:r>
      <w:r>
        <w:rPr>
          <w:rFonts w:hint="eastAsia" w:hAnsi="宋体" w:cs="宋体"/>
          <w:lang w:val="en-US" w:eastAsia="zh-CN"/>
        </w:rPr>
        <w:t>1</w:t>
      </w:r>
      <w:r>
        <w:rPr>
          <w:rFonts w:hint="eastAsia" w:hAnsi="宋体" w:cs="宋体"/>
          <w:lang w:eastAsia="zh-CN"/>
        </w:rPr>
        <w:t>）</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统筹制定项目总体计划及总体资源配置方案</w:t>
      </w:r>
      <w:r>
        <w:rPr>
          <w:rFonts w:hint="eastAsia" w:hAnsi="Calibri" w:cs="Times New Roman"/>
          <w:color w:val="000000" w:themeColor="text1"/>
          <w:kern w:val="0"/>
          <w:sz w:val="21"/>
          <w:szCs w:val="20"/>
          <w:lang w:val="en-US" w:eastAsia="zh-CN" w:bidi="ar-SA"/>
          <w14:textFill>
            <w14:solidFill>
              <w14:schemeClr w14:val="tx1"/>
            </w14:solidFill>
          </w14:textFill>
        </w:rPr>
        <w:t>。</w:t>
      </w:r>
    </w:p>
    <w:p>
      <w:pPr>
        <w:pStyle w:val="169"/>
        <w:numPr>
          <w:ilvl w:val="-1"/>
          <w:numId w:val="0"/>
        </w:numPr>
        <w:ind w:leftChars="200" w:firstLine="0" w:firstLineChars="0"/>
        <w:rPr>
          <w:rFonts w:hint="eastAsia" w:hAnsi="宋体" w:cs="宋体"/>
        </w:rPr>
      </w:pPr>
      <w:r>
        <w:rPr>
          <w:rFonts w:hint="eastAsia" w:hAnsi="宋体" w:cs="宋体"/>
          <w:lang w:eastAsia="zh-CN"/>
        </w:rPr>
        <w:t>（</w:t>
      </w:r>
      <w:r>
        <w:rPr>
          <w:rFonts w:hint="eastAsia" w:hAnsi="宋体" w:cs="宋体"/>
          <w:lang w:val="en-US" w:eastAsia="zh-CN"/>
        </w:rPr>
        <w:t>2</w:t>
      </w:r>
      <w:r>
        <w:rPr>
          <w:rFonts w:hint="eastAsia" w:hAnsi="宋体" w:cs="宋体"/>
          <w:lang w:eastAsia="zh-CN"/>
        </w:rPr>
        <w:t>）</w:t>
      </w:r>
      <w:r>
        <w:rPr>
          <w:rFonts w:hint="eastAsia" w:hAnsi="宋体" w:cs="宋体"/>
        </w:rPr>
        <w:t>审批</w:t>
      </w:r>
      <w:r>
        <w:rPr>
          <w:rFonts w:hint="eastAsia" w:hAnsi="宋体" w:cs="宋体"/>
          <w:lang w:val="en-US" w:eastAsia="zh-CN"/>
        </w:rPr>
        <w:t>管理层各</w:t>
      </w:r>
      <w:r>
        <w:rPr>
          <w:rFonts w:hint="eastAsia" w:hAnsi="宋体" w:cs="宋体"/>
        </w:rPr>
        <w:t>相关方的核心计划及重大决策方案</w:t>
      </w:r>
      <w:r>
        <w:rPr>
          <w:rFonts w:hint="eastAsia" w:hAnsi="宋体" w:cs="宋体"/>
          <w:lang w:eastAsia="zh-CN"/>
        </w:rPr>
        <w:t>。</w:t>
      </w:r>
    </w:p>
    <w:p>
      <w:pPr>
        <w:pStyle w:val="169"/>
        <w:numPr>
          <w:ilvl w:val="-1"/>
          <w:numId w:val="0"/>
        </w:numPr>
        <w:ind w:leftChars="200" w:firstLine="0" w:firstLineChars="0"/>
        <w:rPr>
          <w:rFonts w:hint="eastAsia" w:hAnsi="宋体" w:eastAsia="宋体" w:cs="宋体"/>
          <w:lang w:eastAsia="zh-CN"/>
        </w:rPr>
      </w:pPr>
      <w:r>
        <w:rPr>
          <w:rFonts w:hint="eastAsia" w:hAnsi="宋体" w:cs="宋体"/>
          <w:lang w:eastAsia="zh-CN"/>
        </w:rPr>
        <w:t>（</w:t>
      </w:r>
      <w:r>
        <w:rPr>
          <w:rFonts w:hint="eastAsia" w:hAnsi="宋体" w:cs="宋体"/>
          <w:lang w:val="en-US" w:eastAsia="zh-CN"/>
        </w:rPr>
        <w:t>3</w:t>
      </w:r>
      <w:r>
        <w:rPr>
          <w:rFonts w:hint="eastAsia" w:hAnsi="宋体" w:cs="宋体"/>
          <w:lang w:eastAsia="zh-CN"/>
        </w:rPr>
        <w:t>）</w:t>
      </w:r>
      <w:r>
        <w:rPr>
          <w:rFonts w:hint="eastAsia" w:hAnsi="宋体" w:cs="宋体"/>
        </w:rPr>
        <w:t>对管理层各相关方的履约情况进行考核</w:t>
      </w:r>
      <w:r>
        <w:rPr>
          <w:rFonts w:hint="eastAsia" w:hAnsi="宋体" w:cs="宋体"/>
          <w:lang w:eastAsia="zh-CN"/>
        </w:rPr>
        <w:t>。</w:t>
      </w:r>
    </w:p>
    <w:p>
      <w:pPr>
        <w:pStyle w:val="169"/>
        <w:numPr>
          <w:ilvl w:val="-1"/>
          <w:numId w:val="0"/>
        </w:numPr>
        <w:tabs>
          <w:tab w:val="left" w:pos="673"/>
        </w:tabs>
        <w:ind w:leftChars="200" w:firstLine="0" w:firstLineChars="0"/>
        <w:rPr>
          <w:rFonts w:hint="eastAsia" w:hAnsi="宋体" w:eastAsia="宋体" w:cs="宋体"/>
          <w:lang w:eastAsia="zh-CN"/>
        </w:rPr>
      </w:pPr>
      <w:r>
        <w:rPr>
          <w:rFonts w:hint="eastAsia" w:hAnsi="宋体" w:cs="宋体"/>
          <w:lang w:eastAsia="zh-CN"/>
        </w:rPr>
        <w:t>（</w:t>
      </w:r>
      <w:r>
        <w:rPr>
          <w:rFonts w:hint="eastAsia" w:hAnsi="宋体" w:cs="宋体"/>
          <w:lang w:val="en-US" w:eastAsia="zh-CN"/>
        </w:rPr>
        <w:t>4）</w:t>
      </w:r>
      <w:r>
        <w:rPr>
          <w:rFonts w:hint="eastAsia" w:hAnsi="宋体" w:cs="宋体"/>
        </w:rPr>
        <w:t>协调跨相关方、跨层级的</w:t>
      </w:r>
      <w:r>
        <w:rPr>
          <w:rFonts w:hint="eastAsia" w:hAnsi="宋体" w:cs="宋体"/>
          <w:lang w:val="en-US" w:eastAsia="zh-CN"/>
        </w:rPr>
        <w:t>问题或</w:t>
      </w:r>
      <w:r>
        <w:rPr>
          <w:rFonts w:hint="eastAsia" w:hAnsi="宋体" w:cs="宋体"/>
        </w:rPr>
        <w:t>矛盾</w:t>
      </w:r>
      <w:r>
        <w:rPr>
          <w:rFonts w:hint="eastAsia" w:hAnsi="宋体" w:cs="宋体"/>
          <w:lang w:eastAsia="zh-CN"/>
        </w:rPr>
        <w:t>。</w:t>
      </w:r>
    </w:p>
    <w:p>
      <w:pPr>
        <w:pStyle w:val="169"/>
        <w:numPr>
          <w:ilvl w:val="-1"/>
          <w:numId w:val="0"/>
        </w:numPr>
        <w:ind w:leftChars="200" w:firstLine="0" w:firstLineChars="0"/>
        <w:rPr>
          <w:rFonts w:hint="eastAsia" w:hAnsi="宋体" w:cs="宋体"/>
        </w:rPr>
      </w:pPr>
      <w:r>
        <w:rPr>
          <w:rFonts w:hint="eastAsia" w:hAnsi="宋体" w:cs="宋体"/>
          <w:lang w:eastAsia="zh-CN"/>
        </w:rPr>
        <w:t>（</w:t>
      </w:r>
      <w:r>
        <w:rPr>
          <w:rFonts w:hint="eastAsia" w:hAnsi="宋体" w:cs="宋体"/>
          <w:lang w:val="en-US" w:eastAsia="zh-CN"/>
        </w:rPr>
        <w:t>5</w:t>
      </w:r>
      <w:r>
        <w:rPr>
          <w:rFonts w:hint="eastAsia" w:hAnsi="宋体" w:cs="宋体"/>
          <w:lang w:eastAsia="zh-CN"/>
        </w:rPr>
        <w:t>）</w:t>
      </w:r>
      <w:r>
        <w:rPr>
          <w:rFonts w:hint="eastAsia" w:hAnsi="宋体" w:cs="宋体"/>
        </w:rPr>
        <w:t>监督项目整体管控流程的执行，确保项目总体目标顺利实现。</w:t>
      </w:r>
    </w:p>
    <w:p>
      <w:pPr>
        <w:pStyle w:val="169"/>
        <w:ind w:left="0"/>
        <w:rPr>
          <w:rFonts w:hint="eastAsia" w:hAnsi="宋体" w:cs="宋体"/>
        </w:rPr>
      </w:pPr>
      <w:r>
        <w:rPr>
          <w:rFonts w:hint="eastAsia" w:hAnsi="宋体" w:cs="宋体"/>
          <w:lang w:val="en-US" w:eastAsia="zh-CN"/>
        </w:rPr>
        <w:t>其他</w:t>
      </w:r>
      <w:r>
        <w:rPr>
          <w:rFonts w:hint="eastAsia" w:hAnsi="宋体" w:cs="宋体"/>
        </w:rPr>
        <w:t>相关方设立的项目</w:t>
      </w:r>
      <w:r>
        <w:rPr>
          <w:rFonts w:hint="eastAsia" w:hAnsi="宋体" w:cs="宋体"/>
          <w:lang w:val="en-US" w:eastAsia="zh-CN"/>
        </w:rPr>
        <w:t>负责人</w:t>
      </w:r>
      <w:r>
        <w:rPr>
          <w:rFonts w:hint="eastAsia" w:hAnsi="宋体" w:cs="宋体"/>
        </w:rPr>
        <w:t>作为管理层控制主体，除履行5.3.1至5.3.7的职责外，还应履行以下职责：</w:t>
      </w:r>
    </w:p>
    <w:p>
      <w:pPr>
        <w:pStyle w:val="169"/>
        <w:numPr>
          <w:ilvl w:val="-1"/>
          <w:numId w:val="0"/>
        </w:numPr>
        <w:ind w:leftChars="200" w:firstLine="0" w:firstLineChars="0"/>
        <w:rPr>
          <w:rFonts w:hint="eastAsia" w:hAnsi="宋体" w:eastAsia="宋体" w:cs="宋体"/>
          <w:lang w:eastAsia="zh-CN"/>
        </w:rPr>
      </w:pPr>
      <w:r>
        <w:rPr>
          <w:rFonts w:hint="eastAsia" w:hAnsi="宋体" w:cs="宋体"/>
          <w:lang w:eastAsia="zh-CN"/>
        </w:rPr>
        <w:t>（</w:t>
      </w:r>
      <w:r>
        <w:rPr>
          <w:rFonts w:hint="eastAsia" w:hAnsi="宋体" w:cs="宋体"/>
          <w:lang w:val="en-US" w:eastAsia="zh-CN"/>
        </w:rPr>
        <w:t>1</w:t>
      </w:r>
      <w:r>
        <w:rPr>
          <w:rFonts w:hint="eastAsia" w:hAnsi="宋体" w:cs="宋体"/>
          <w:lang w:eastAsia="zh-CN"/>
        </w:rPr>
        <w:t>）</w:t>
      </w:r>
      <w:r>
        <w:rPr>
          <w:rFonts w:hint="eastAsia" w:hAnsi="宋体" w:cs="宋体"/>
        </w:rPr>
        <w:t>依据项目总体计划，组织制定本</w:t>
      </w:r>
      <w:r>
        <w:rPr>
          <w:rFonts w:hint="eastAsia" w:hAnsi="宋体" w:cs="宋体"/>
          <w:lang w:val="en-US" w:eastAsia="zh-CN"/>
        </w:rPr>
        <w:t>单位内部</w:t>
      </w:r>
      <w:r>
        <w:rPr>
          <w:rFonts w:hint="eastAsia" w:hAnsi="宋体" w:cs="宋体"/>
        </w:rPr>
        <w:t>实施计划和资源使用计划，并动态调整</w:t>
      </w:r>
      <w:r>
        <w:rPr>
          <w:rFonts w:hint="eastAsia" w:hAnsi="宋体" w:cs="宋体"/>
          <w:lang w:eastAsia="zh-CN"/>
        </w:rPr>
        <w:t>。</w:t>
      </w:r>
    </w:p>
    <w:p>
      <w:pPr>
        <w:pStyle w:val="169"/>
        <w:numPr>
          <w:ilvl w:val="-1"/>
          <w:numId w:val="0"/>
        </w:numPr>
        <w:ind w:leftChars="200" w:firstLine="0" w:firstLineChars="0"/>
        <w:rPr>
          <w:rFonts w:hint="eastAsia" w:hAnsi="宋体" w:eastAsia="宋体" w:cs="宋体"/>
          <w:lang w:eastAsia="zh-CN"/>
        </w:rPr>
      </w:pPr>
      <w:r>
        <w:rPr>
          <w:rFonts w:hint="eastAsia" w:hAnsi="宋体" w:cs="宋体"/>
          <w:lang w:eastAsia="zh-CN"/>
        </w:rPr>
        <w:t>（</w:t>
      </w:r>
      <w:r>
        <w:rPr>
          <w:rFonts w:hint="eastAsia" w:hAnsi="宋体" w:cs="宋体"/>
          <w:lang w:val="en-US" w:eastAsia="zh-CN"/>
        </w:rPr>
        <w:t>2</w:t>
      </w:r>
      <w:r>
        <w:rPr>
          <w:rFonts w:hint="eastAsia" w:hAnsi="宋体" w:cs="宋体"/>
          <w:lang w:eastAsia="zh-CN"/>
        </w:rPr>
        <w:t>）</w:t>
      </w:r>
      <w:r>
        <w:rPr>
          <w:rFonts w:hint="eastAsia" w:hAnsi="宋体" w:cs="宋体"/>
        </w:rPr>
        <w:t>负责本</w:t>
      </w:r>
      <w:r>
        <w:rPr>
          <w:rFonts w:hint="eastAsia" w:hAnsi="宋体" w:cs="宋体"/>
          <w:lang w:val="en-US" w:eastAsia="zh-CN"/>
        </w:rPr>
        <w:t>单位</w:t>
      </w:r>
      <w:r>
        <w:rPr>
          <w:rFonts w:hint="eastAsia" w:hAnsi="宋体" w:cs="宋体"/>
        </w:rPr>
        <w:t>内部计划与资源审批、分配及动态调整</w:t>
      </w:r>
      <w:r>
        <w:rPr>
          <w:rFonts w:hint="eastAsia" w:hAnsi="宋体" w:cs="宋体"/>
          <w:lang w:eastAsia="zh-CN"/>
        </w:rPr>
        <w:t>。</w:t>
      </w:r>
    </w:p>
    <w:p>
      <w:pPr>
        <w:pStyle w:val="169"/>
        <w:numPr>
          <w:ilvl w:val="-1"/>
          <w:numId w:val="0"/>
        </w:numPr>
        <w:ind w:leftChars="200" w:firstLine="0" w:firstLineChars="0"/>
        <w:rPr>
          <w:rFonts w:hint="eastAsia" w:hAnsi="宋体" w:eastAsia="宋体" w:cs="宋体"/>
          <w:lang w:eastAsia="zh-CN"/>
        </w:rPr>
      </w:pPr>
      <w:r>
        <w:rPr>
          <w:rFonts w:hint="eastAsia" w:hAnsi="宋体" w:cs="宋体"/>
          <w:lang w:eastAsia="zh-CN"/>
        </w:rPr>
        <w:t>（</w:t>
      </w:r>
      <w:r>
        <w:rPr>
          <w:rFonts w:hint="eastAsia" w:hAnsi="宋体" w:cs="宋体"/>
          <w:lang w:val="en-US" w:eastAsia="zh-CN"/>
        </w:rPr>
        <w:t>3</w:t>
      </w:r>
      <w:r>
        <w:rPr>
          <w:rFonts w:hint="eastAsia" w:hAnsi="宋体" w:cs="宋体"/>
          <w:lang w:eastAsia="zh-CN"/>
        </w:rPr>
        <w:t>）</w:t>
      </w:r>
      <w:r>
        <w:rPr>
          <w:rFonts w:hint="eastAsia" w:hAnsi="宋体" w:cs="宋体"/>
        </w:rPr>
        <w:t>指挥本</w:t>
      </w:r>
      <w:r>
        <w:rPr>
          <w:rFonts w:hint="eastAsia" w:hAnsi="宋体" w:cs="宋体"/>
          <w:lang w:val="en-US" w:eastAsia="zh-CN"/>
        </w:rPr>
        <w:t>单位</w:t>
      </w:r>
      <w:r>
        <w:rPr>
          <w:rFonts w:hint="eastAsia" w:hAnsi="宋体" w:cs="宋体"/>
        </w:rPr>
        <w:t>内部监督、确认、协调、考核、执行等专项管理主体开展工作</w:t>
      </w:r>
      <w:r>
        <w:rPr>
          <w:rFonts w:hint="eastAsia" w:hAnsi="宋体" w:cs="宋体"/>
          <w:lang w:eastAsia="zh-CN"/>
        </w:rPr>
        <w:t>。</w:t>
      </w:r>
    </w:p>
    <w:p>
      <w:pPr>
        <w:pStyle w:val="169"/>
        <w:numPr>
          <w:ilvl w:val="-1"/>
          <w:numId w:val="0"/>
        </w:numPr>
        <w:ind w:leftChars="200" w:firstLine="0" w:firstLineChars="0"/>
        <w:rPr>
          <w:rFonts w:hint="eastAsia" w:hAnsi="宋体" w:eastAsia="宋体" w:cs="宋体"/>
          <w:lang w:eastAsia="zh-CN"/>
        </w:rPr>
      </w:pPr>
      <w:r>
        <w:rPr>
          <w:rFonts w:hint="eastAsia" w:hAnsi="宋体" w:cs="宋体"/>
          <w:lang w:eastAsia="zh-CN"/>
        </w:rPr>
        <w:t>（</w:t>
      </w:r>
      <w:r>
        <w:rPr>
          <w:rFonts w:hint="eastAsia" w:hAnsi="宋体" w:cs="宋体"/>
          <w:lang w:val="en-US" w:eastAsia="zh-CN"/>
        </w:rPr>
        <w:t>4</w:t>
      </w:r>
      <w:r>
        <w:rPr>
          <w:rFonts w:hint="eastAsia" w:hAnsi="宋体" w:cs="宋体"/>
          <w:lang w:eastAsia="zh-CN"/>
        </w:rPr>
        <w:t>）</w:t>
      </w:r>
      <w:r>
        <w:rPr>
          <w:rFonts w:hint="eastAsia" w:hAnsi="宋体" w:cs="宋体"/>
        </w:rPr>
        <w:t>接受决策层控制主体的统筹管理，及时上报需要跨相关方协调的问题</w:t>
      </w:r>
      <w:r>
        <w:rPr>
          <w:rFonts w:hint="eastAsia" w:hAnsi="宋体" w:cs="宋体"/>
          <w:lang w:eastAsia="zh-CN"/>
        </w:rPr>
        <w:t>。</w:t>
      </w:r>
    </w:p>
    <w:p>
      <w:pPr>
        <w:pStyle w:val="169"/>
        <w:numPr>
          <w:ilvl w:val="-1"/>
          <w:numId w:val="0"/>
        </w:numPr>
        <w:ind w:leftChars="200" w:firstLine="0" w:firstLineChars="0"/>
        <w:rPr>
          <w:rFonts w:hint="eastAsia" w:hAnsi="宋体" w:cs="宋体"/>
        </w:rPr>
      </w:pPr>
      <w:r>
        <w:rPr>
          <w:rFonts w:hint="eastAsia" w:hAnsi="宋体" w:cs="宋体"/>
          <w:lang w:eastAsia="zh-CN"/>
        </w:rPr>
        <w:t>（</w:t>
      </w:r>
      <w:r>
        <w:rPr>
          <w:rFonts w:hint="eastAsia" w:hAnsi="宋体" w:cs="宋体"/>
          <w:lang w:val="en-US" w:eastAsia="zh-CN"/>
        </w:rPr>
        <w:t>5</w:t>
      </w:r>
      <w:r>
        <w:rPr>
          <w:rFonts w:hint="eastAsia" w:hAnsi="宋体" w:cs="宋体"/>
          <w:lang w:eastAsia="zh-CN"/>
        </w:rPr>
        <w:t>）</w:t>
      </w:r>
      <w:r>
        <w:rPr>
          <w:rFonts w:hint="eastAsia" w:hAnsi="宋体" w:cs="宋体"/>
        </w:rPr>
        <w:t>对本</w:t>
      </w:r>
      <w:r>
        <w:rPr>
          <w:rFonts w:hint="eastAsia" w:hAnsi="宋体" w:cs="宋体"/>
          <w:lang w:val="en-US" w:eastAsia="zh-CN"/>
        </w:rPr>
        <w:t>单位</w:t>
      </w:r>
      <w:r>
        <w:rPr>
          <w:rFonts w:hint="eastAsia" w:hAnsi="宋体" w:cs="宋体"/>
        </w:rPr>
        <w:t>质量、安全、进度、成本等各项管理目标的实现负总责。</w:t>
      </w:r>
    </w:p>
    <w:p>
      <w:pPr>
        <w:pStyle w:val="109"/>
        <w:spacing w:before="156" w:after="156"/>
      </w:pPr>
      <w:r>
        <w:rPr>
          <w:rFonts w:hint="eastAsia"/>
        </w:rPr>
        <w:t>专项管理主体职责</w:t>
      </w:r>
    </w:p>
    <w:p>
      <w:pPr>
        <w:pStyle w:val="169"/>
        <w:spacing w:afterLines="0"/>
        <w:ind w:left="0" w:leftChars="0" w:firstLine="0" w:firstLineChars="0"/>
        <w:rPr>
          <w:rFonts w:hint="eastAsia" w:ascii="宋体" w:hAnsi="宋体" w:eastAsia="宋体" w:cs="宋体"/>
          <w:sz w:val="21"/>
          <w:lang w:val="en-US" w:eastAsia="zh-CN" w:bidi="ar-SA"/>
        </w:rPr>
      </w:pP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监督主体：独立行使检查权、评估权和建议权，对</w:t>
      </w:r>
      <w:bookmarkStart w:id="31" w:name="OLE_LINK1"/>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计划执行、资源投入、合同履约、安全环保、</w:t>
      </w:r>
      <w:bookmarkEnd w:id="31"/>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工程质量等核心环节</w:t>
      </w:r>
      <w:r>
        <w:rPr>
          <w:rFonts w:hint="eastAsia" w:hAnsi="Calibri" w:cs="Times New Roman"/>
          <w:color w:val="000000" w:themeColor="text1"/>
          <w:kern w:val="0"/>
          <w:sz w:val="21"/>
          <w:szCs w:val="20"/>
          <w:lang w:val="en-US" w:eastAsia="zh-CN" w:bidi="ar-SA"/>
          <w14:textFill>
            <w14:solidFill>
              <w14:schemeClr w14:val="tx1"/>
            </w14:solidFill>
          </w14:textFill>
        </w:rPr>
        <w:t>开展</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客观检查，发现问题</w:t>
      </w:r>
      <w:r>
        <w:rPr>
          <w:rFonts w:hint="eastAsia" w:hAnsi="Calibri" w:cs="Times New Roman"/>
          <w:color w:val="000000" w:themeColor="text1"/>
          <w:kern w:val="0"/>
          <w:sz w:val="21"/>
          <w:szCs w:val="20"/>
          <w:lang w:val="en-US" w:eastAsia="zh-CN" w:bidi="ar-SA"/>
          <w14:textFill>
            <w14:solidFill>
              <w14:schemeClr w14:val="tx1"/>
            </w14:solidFill>
          </w14:textFill>
        </w:rPr>
        <w:t>后</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及时向本层级控制主体提交书面报告。</w:t>
      </w:r>
    </w:p>
    <w:p>
      <w:pPr>
        <w:pStyle w:val="169"/>
        <w:spacing w:afterLines="0"/>
        <w:ind w:left="0" w:leftChars="0" w:firstLine="0" w:firstLineChars="0"/>
        <w:rPr>
          <w:rFonts w:hint="eastAsia" w:ascii="宋体" w:hAnsi="宋体" w:eastAsia="宋体" w:cs="宋体"/>
          <w:sz w:val="21"/>
          <w:lang w:val="en-US" w:eastAsia="zh-CN" w:bidi="ar-SA"/>
        </w:rPr>
      </w:pP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确认主体：依据标准和程序</w:t>
      </w:r>
      <w:r>
        <w:rPr>
          <w:rFonts w:hint="eastAsia" w:hAnsi="Calibri" w:cs="Times New Roman"/>
          <w:color w:val="000000" w:themeColor="text1"/>
          <w:kern w:val="0"/>
          <w:sz w:val="21"/>
          <w:szCs w:val="20"/>
          <w:lang w:val="en-US" w:eastAsia="zh-CN" w:bidi="ar-SA"/>
          <w14:textFill>
            <w14:solidFill>
              <w14:schemeClr w14:val="tx1"/>
            </w14:solidFill>
          </w14:textFill>
        </w:rPr>
        <w:t>，</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对工程实体质量、交付成果、资料完整性等进行核查</w:t>
      </w:r>
      <w:r>
        <w:rPr>
          <w:rFonts w:hint="eastAsia" w:hAnsi="Calibri" w:cs="Times New Roman"/>
          <w:color w:val="000000" w:themeColor="text1"/>
          <w:kern w:val="0"/>
          <w:sz w:val="21"/>
          <w:szCs w:val="20"/>
          <w:lang w:val="en-US" w:eastAsia="zh-CN" w:bidi="ar-SA"/>
          <w14:textFill>
            <w14:solidFill>
              <w14:schemeClr w14:val="tx1"/>
            </w14:solidFill>
          </w14:textFill>
        </w:rPr>
        <w:t>和</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验收，对成果的符合性作出明确判断，出具“合格”或“不合格”的书面结论，对不合格项提出整改要求，并对整改结果进行复验确认，对确认结果负责。</w:t>
      </w:r>
    </w:p>
    <w:p>
      <w:pPr>
        <w:pStyle w:val="169"/>
        <w:ind w:left="0"/>
        <w:rPr>
          <w:rFonts w:hint="eastAsia" w:hAnsi="宋体" w:cs="宋体"/>
        </w:rPr>
      </w:pPr>
      <w:r>
        <w:rPr>
          <w:rFonts w:hint="eastAsia" w:hAnsi="宋体" w:cs="宋体"/>
        </w:rPr>
        <w:t>协调主体：识别项目实施</w:t>
      </w:r>
      <w:r>
        <w:rPr>
          <w:rFonts w:hint="eastAsia" w:hAnsi="宋体" w:cs="宋体"/>
          <w:lang w:val="en-US" w:eastAsia="zh-CN"/>
        </w:rPr>
        <w:t>过程中关于</w:t>
      </w:r>
      <w:r>
        <w:rPr>
          <w:rFonts w:hint="eastAsia" w:hAnsi="宋体" w:cs="宋体"/>
        </w:rPr>
        <w:t>管理流程</w:t>
      </w:r>
      <w:r>
        <w:rPr>
          <w:rFonts w:hint="eastAsia" w:hAnsi="宋体" w:cs="宋体"/>
          <w:lang w:eastAsia="zh-CN"/>
        </w:rPr>
        <w:t>、</w:t>
      </w:r>
      <w:r>
        <w:rPr>
          <w:rFonts w:hint="eastAsia" w:hAnsi="宋体" w:cs="宋体"/>
          <w:lang w:val="en-US" w:eastAsia="zh-CN"/>
        </w:rPr>
        <w:t>接口、</w:t>
      </w:r>
      <w:r>
        <w:rPr>
          <w:rFonts w:hint="eastAsia" w:hAnsi="宋体" w:cs="宋体"/>
        </w:rPr>
        <w:t>界面</w:t>
      </w:r>
      <w:r>
        <w:rPr>
          <w:rFonts w:hint="eastAsia" w:hAnsi="宋体" w:cs="宋体"/>
          <w:lang w:val="en-US" w:eastAsia="zh-CN"/>
        </w:rPr>
        <w:t>等方面的</w:t>
      </w:r>
      <w:r>
        <w:rPr>
          <w:rFonts w:hint="eastAsia" w:hAnsi="宋体" w:cs="宋体"/>
        </w:rPr>
        <w:t>问题</w:t>
      </w:r>
      <w:r>
        <w:rPr>
          <w:rFonts w:hint="eastAsia" w:hAnsi="宋体" w:cs="宋体"/>
          <w:lang w:val="en-US" w:eastAsia="zh-CN"/>
        </w:rPr>
        <w:t>或协调需求</w:t>
      </w:r>
      <w:r>
        <w:rPr>
          <w:rFonts w:hint="eastAsia" w:hAnsi="宋体" w:cs="宋体"/>
        </w:rPr>
        <w:t>，组织相关方开展沟通协商，形成书面协调记录，跟踪落实直至问题闭环。</w:t>
      </w:r>
    </w:p>
    <w:p>
      <w:pPr>
        <w:pStyle w:val="169"/>
        <w:spacing w:afterLines="0"/>
        <w:ind w:left="0" w:leftChars="0" w:firstLine="0" w:firstLineChars="0"/>
        <w:rPr>
          <w:rFonts w:hint="eastAsia" w:ascii="宋体" w:hAnsi="宋体" w:eastAsia="宋体" w:cs="宋体"/>
          <w:sz w:val="21"/>
          <w:lang w:val="en-US" w:eastAsia="zh-CN" w:bidi="ar-SA"/>
        </w:rPr>
      </w:pP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考核主体：按照</w:t>
      </w:r>
      <w:r>
        <w:rPr>
          <w:rFonts w:hint="eastAsia" w:hAnsi="Calibri" w:cs="Times New Roman"/>
          <w:color w:val="000000" w:themeColor="text1"/>
          <w:kern w:val="0"/>
          <w:sz w:val="21"/>
          <w:szCs w:val="20"/>
          <w:lang w:val="en-US" w:eastAsia="zh-CN" w:bidi="ar-SA"/>
          <w14:textFill>
            <w14:solidFill>
              <w14:schemeClr w14:val="tx1"/>
            </w14:solidFill>
          </w14:textFill>
        </w:rPr>
        <w:t>相关方合同或项目管理制度约定的</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考核标准开展考核工作，形成考核报告，提出奖惩建议，为控制主体决策提供依据。</w:t>
      </w:r>
    </w:p>
    <w:p>
      <w:pPr>
        <w:pStyle w:val="169"/>
        <w:ind w:left="0"/>
        <w:rPr>
          <w:rFonts w:hint="eastAsia" w:hAnsi="宋体" w:cs="宋体"/>
        </w:rPr>
      </w:pPr>
      <w:r>
        <w:rPr>
          <w:rFonts w:hint="eastAsia" w:hAnsi="宋体" w:cs="宋体"/>
        </w:rPr>
        <w:t>执行主体：实施具体</w:t>
      </w:r>
      <w:r>
        <w:rPr>
          <w:rFonts w:hint="eastAsia" w:hAnsi="宋体" w:cs="宋体"/>
          <w:lang w:val="en-US" w:eastAsia="zh-CN"/>
        </w:rPr>
        <w:t>作业</w:t>
      </w:r>
      <w:r>
        <w:rPr>
          <w:rFonts w:hint="eastAsia" w:hAnsi="宋体" w:cs="宋体"/>
        </w:rPr>
        <w:t>任务，做好过程记录，及时反馈执行过程中异常情况和资源需求，配合验收和整改。</w:t>
      </w:r>
    </w:p>
    <w:p>
      <w:pPr>
        <w:pStyle w:val="108"/>
        <w:spacing w:before="312" w:after="312"/>
        <w:ind w:left="0"/>
      </w:pPr>
      <w:bookmarkStart w:id="32" w:name="_Toc228979046"/>
      <w:bookmarkStart w:id="33" w:name="_Toc12928"/>
      <w:r>
        <w:rPr>
          <w:rFonts w:hint="eastAsia"/>
          <w:lang w:val="en-US" w:eastAsia="zh-CN"/>
        </w:rPr>
        <w:t>项目分层</w:t>
      </w:r>
      <w:r>
        <w:rPr>
          <w:rFonts w:hint="eastAsia"/>
        </w:rPr>
        <w:t>管理活动</w:t>
      </w:r>
      <w:bookmarkEnd w:id="32"/>
      <w:bookmarkEnd w:id="33"/>
    </w:p>
    <w:p>
      <w:pPr>
        <w:pStyle w:val="109"/>
        <w:numPr>
          <w:ilvl w:val="255"/>
          <w:numId w:val="0"/>
        </w:numPr>
        <w:spacing w:before="156" w:after="156"/>
        <w:ind w:firstLine="420" w:firstLineChars="200"/>
        <w:rPr>
          <w:rFonts w:hint="default" w:eastAsia="宋体"/>
          <w:lang w:val="en-US" w:eastAsia="zh-CN"/>
        </w:rPr>
      </w:pPr>
      <w:r>
        <w:rPr>
          <w:rFonts w:hint="eastAsia" w:ascii="宋体" w:hAnsi="宋体" w:eastAsia="宋体" w:cs="宋体"/>
        </w:rPr>
        <w:t>控制、监督、确认、协调、考核、执行六大管理活动适用于</w:t>
      </w:r>
      <w:r>
        <w:rPr>
          <w:rFonts w:hint="eastAsia" w:ascii="宋体" w:hAnsi="宋体" w:eastAsia="宋体" w:cs="宋体"/>
          <w:lang w:val="en-US" w:eastAsia="zh-CN"/>
        </w:rPr>
        <w:t>项目</w:t>
      </w:r>
      <w:r>
        <w:rPr>
          <w:rFonts w:hint="eastAsia" w:ascii="宋体" w:hAnsi="宋体" w:eastAsia="宋体" w:cs="宋体"/>
        </w:rPr>
        <w:t>质量、安全、进度、投资、</w:t>
      </w:r>
      <w:r>
        <w:rPr>
          <w:rFonts w:hint="eastAsia" w:ascii="宋体" w:hAnsi="宋体" w:eastAsia="宋体" w:cs="宋体"/>
          <w:lang w:val="en-US" w:eastAsia="zh-CN"/>
        </w:rPr>
        <w:t>合同、信息</w:t>
      </w:r>
      <w:r>
        <w:rPr>
          <w:rFonts w:hint="eastAsia" w:ascii="宋体" w:hAnsi="宋体" w:eastAsia="宋体" w:cs="宋体"/>
        </w:rPr>
        <w:t>等各项管理内容</w:t>
      </w:r>
      <w:r>
        <w:rPr>
          <w:rFonts w:hint="eastAsia" w:ascii="宋体" w:hAnsi="宋体" w:eastAsia="宋体" w:cs="宋体"/>
          <w:lang w:eastAsia="zh-CN"/>
        </w:rPr>
        <w:t>，</w:t>
      </w:r>
      <w:r>
        <w:rPr>
          <w:rFonts w:hint="eastAsia" w:ascii="宋体" w:hAnsi="宋体" w:eastAsia="宋体" w:cs="宋体"/>
          <w:lang w:val="en-US" w:eastAsia="zh-CN"/>
        </w:rPr>
        <w:t>是通用的项目</w:t>
      </w:r>
      <w:r>
        <w:rPr>
          <w:rFonts w:hint="eastAsia" w:ascii="宋体" w:hAnsi="宋体" w:eastAsia="宋体" w:cs="宋体"/>
        </w:rPr>
        <w:t>管理活动。</w:t>
      </w:r>
    </w:p>
    <w:p>
      <w:pPr>
        <w:pStyle w:val="109"/>
        <w:spacing w:before="156" w:after="156"/>
      </w:pPr>
      <w:r>
        <w:rPr>
          <w:rFonts w:hint="eastAsia"/>
        </w:rPr>
        <w:t>控制活动</w:t>
      </w:r>
    </w:p>
    <w:p>
      <w:pPr>
        <w:pStyle w:val="169"/>
        <w:spacing w:afterLines="0"/>
        <w:ind w:left="0" w:leftChars="0" w:firstLine="0" w:firstLineChars="0"/>
        <w:rPr>
          <w:rFonts w:hint="eastAsia" w:ascii="宋体" w:hAnsi="宋体" w:eastAsia="宋体" w:cs="宋体"/>
          <w:sz w:val="21"/>
          <w:lang w:val="en-US" w:eastAsia="zh-CN" w:bidi="ar-SA"/>
        </w:rPr>
      </w:pP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控制活动始于计划制定与资源分配。</w:t>
      </w:r>
      <w:r>
        <w:rPr>
          <w:rFonts w:hint="eastAsia" w:hAnsi="Calibri" w:cs="Times New Roman"/>
          <w:color w:val="000000" w:themeColor="text1"/>
          <w:kern w:val="0"/>
          <w:sz w:val="21"/>
          <w:szCs w:val="20"/>
          <w:lang w:val="en-US" w:eastAsia="zh-CN" w:bidi="ar-SA"/>
          <w14:textFill>
            <w14:solidFill>
              <w14:schemeClr w14:val="tx1"/>
            </w14:solidFill>
          </w14:textFill>
        </w:rPr>
        <w:t>项目</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计划应自上而下层层分解，</w:t>
      </w:r>
      <w:r>
        <w:rPr>
          <w:rFonts w:hint="eastAsia" w:hAnsi="Calibri" w:cs="Times New Roman"/>
          <w:color w:val="000000" w:themeColor="text1"/>
          <w:kern w:val="0"/>
          <w:sz w:val="21"/>
          <w:szCs w:val="20"/>
          <w:lang w:val="en-US" w:eastAsia="zh-CN" w:bidi="ar-SA"/>
          <w14:textFill>
            <w14:solidFill>
              <w14:schemeClr w14:val="tx1"/>
            </w14:solidFill>
          </w14:textFill>
        </w:rPr>
        <w:t>并应</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可执行、可考核，</w:t>
      </w:r>
      <w:r>
        <w:rPr>
          <w:rFonts w:hint="eastAsia" w:hAnsi="Calibri" w:cs="Times New Roman"/>
          <w:color w:val="000000" w:themeColor="text1"/>
          <w:kern w:val="0"/>
          <w:sz w:val="21"/>
          <w:szCs w:val="20"/>
          <w:lang w:val="en-US" w:eastAsia="zh-CN" w:bidi="ar-SA"/>
          <w14:textFill>
            <w14:solidFill>
              <w14:schemeClr w14:val="tx1"/>
            </w14:solidFill>
          </w14:textFill>
        </w:rPr>
        <w:t>项目</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资源配置应与计划动态适配。</w:t>
      </w:r>
    </w:p>
    <w:p>
      <w:pPr>
        <w:pStyle w:val="169"/>
        <w:spacing w:afterLines="0"/>
        <w:ind w:left="0" w:leftChars="0" w:firstLine="0" w:firstLineChars="0"/>
        <w:rPr>
          <w:rFonts w:hint="eastAsia" w:ascii="宋体" w:hAnsi="宋体" w:eastAsia="宋体" w:cs="宋体"/>
          <w:sz w:val="21"/>
          <w:lang w:val="en-US" w:eastAsia="zh-CN" w:bidi="ar-SA"/>
        </w:rPr>
      </w:pP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决策层控制主体</w:t>
      </w:r>
      <w:r>
        <w:rPr>
          <w:rFonts w:hint="eastAsia" w:hAnsi="Calibri" w:cs="Times New Roman"/>
          <w:color w:val="000000" w:themeColor="text1"/>
          <w:kern w:val="0"/>
          <w:sz w:val="21"/>
          <w:szCs w:val="20"/>
          <w:lang w:val="en-US" w:eastAsia="zh-CN" w:bidi="ar-SA"/>
          <w14:textFill>
            <w14:solidFill>
              <w14:schemeClr w14:val="tx1"/>
            </w14:solidFill>
          </w14:textFill>
        </w:rPr>
        <w:t>应</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制定</w:t>
      </w:r>
      <w:r>
        <w:rPr>
          <w:rFonts w:hint="eastAsia" w:hAnsi="Calibri" w:cs="Times New Roman"/>
          <w:color w:val="000000" w:themeColor="text1"/>
          <w:kern w:val="0"/>
          <w:sz w:val="21"/>
          <w:szCs w:val="20"/>
          <w:lang w:val="en-US" w:eastAsia="zh-CN" w:bidi="ar-SA"/>
          <w14:textFill>
            <w14:solidFill>
              <w14:schemeClr w14:val="tx1"/>
            </w14:solidFill>
          </w14:textFill>
        </w:rPr>
        <w:t>项目</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总体计划和资源配置方案，明确项目总体目标、阶段节点及资源统筹要求；管理层控制主体</w:t>
      </w:r>
      <w:r>
        <w:rPr>
          <w:rFonts w:hint="eastAsia" w:hAnsi="Calibri" w:cs="Times New Roman"/>
          <w:color w:val="000000" w:themeColor="text1"/>
          <w:kern w:val="0"/>
          <w:sz w:val="21"/>
          <w:szCs w:val="20"/>
          <w:lang w:val="en-US" w:eastAsia="zh-CN" w:bidi="ar-SA"/>
          <w14:textFill>
            <w14:solidFill>
              <w14:schemeClr w14:val="tx1"/>
            </w14:solidFill>
          </w14:textFill>
        </w:rPr>
        <w:t>应</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依据上层级</w:t>
      </w:r>
      <w:r>
        <w:rPr>
          <w:rFonts w:hint="eastAsia" w:hAnsi="Calibri" w:cs="Times New Roman"/>
          <w:color w:val="000000" w:themeColor="text1"/>
          <w:kern w:val="0"/>
          <w:sz w:val="21"/>
          <w:szCs w:val="20"/>
          <w:lang w:val="en-US" w:eastAsia="zh-CN" w:bidi="ar-SA"/>
          <w14:textFill>
            <w14:solidFill>
              <w14:schemeClr w14:val="tx1"/>
            </w14:solidFill>
          </w14:textFill>
        </w:rPr>
        <w:t>控制主体</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要求，制定本层级</w:t>
      </w:r>
      <w:r>
        <w:rPr>
          <w:rFonts w:hint="eastAsia" w:hAnsi="Calibri" w:cs="Times New Roman"/>
          <w:color w:val="000000" w:themeColor="text1"/>
          <w:kern w:val="0"/>
          <w:sz w:val="21"/>
          <w:szCs w:val="20"/>
          <w:lang w:val="en-US" w:eastAsia="zh-CN" w:bidi="ar-SA"/>
          <w14:textFill>
            <w14:solidFill>
              <w14:schemeClr w14:val="tx1"/>
            </w14:solidFill>
          </w14:textFill>
        </w:rPr>
        <w:t>管理</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实施计划和资源使用计划，将</w:t>
      </w:r>
      <w:r>
        <w:rPr>
          <w:rFonts w:hint="eastAsia" w:hAnsi="Calibri" w:cs="Times New Roman"/>
          <w:color w:val="000000" w:themeColor="text1"/>
          <w:kern w:val="0"/>
          <w:sz w:val="21"/>
          <w:szCs w:val="20"/>
          <w:lang w:val="en-US" w:eastAsia="zh-CN" w:bidi="ar-SA"/>
          <w14:textFill>
            <w14:solidFill>
              <w14:schemeClr w14:val="tx1"/>
            </w14:solidFill>
          </w14:textFill>
        </w:rPr>
        <w:t>项目</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总体目标分解为可执行的分项目标；作业层</w:t>
      </w:r>
      <w:r>
        <w:rPr>
          <w:rFonts w:hint="eastAsia" w:hAnsi="Calibri" w:cs="Times New Roman"/>
          <w:color w:val="000000" w:themeColor="text1"/>
          <w:kern w:val="0"/>
          <w:sz w:val="21"/>
          <w:szCs w:val="20"/>
          <w:lang w:val="en-US" w:eastAsia="zh-CN" w:bidi="ar-SA"/>
          <w14:textFill>
            <w14:solidFill>
              <w14:schemeClr w14:val="tx1"/>
            </w14:solidFill>
          </w14:textFill>
        </w:rPr>
        <w:t>应</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执行主体</w:t>
      </w:r>
      <w:r>
        <w:rPr>
          <w:rFonts w:hint="eastAsia" w:hAnsi="Calibri" w:cs="Times New Roman"/>
          <w:color w:val="000000" w:themeColor="text1"/>
          <w:kern w:val="0"/>
          <w:sz w:val="21"/>
          <w:szCs w:val="20"/>
          <w:lang w:val="en-US" w:eastAsia="zh-CN" w:bidi="ar-SA"/>
          <w14:textFill>
            <w14:solidFill>
              <w14:schemeClr w14:val="tx1"/>
            </w14:solidFill>
          </w14:textFill>
        </w:rPr>
        <w:t>应</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结合岗位实际，制定具体作业计划和资源配置计划</w:t>
      </w:r>
      <w:r>
        <w:rPr>
          <w:rFonts w:hint="eastAsia" w:hAnsi="Calibri" w:cs="Times New Roman"/>
          <w:color w:val="000000" w:themeColor="text1"/>
          <w:kern w:val="0"/>
          <w:sz w:val="21"/>
          <w:szCs w:val="20"/>
          <w:lang w:val="en-US" w:eastAsia="zh-CN" w:bidi="ar-SA"/>
          <w14:textFill>
            <w14:solidFill>
              <w14:schemeClr w14:val="tx1"/>
            </w14:solidFill>
          </w14:textFill>
        </w:rPr>
        <w:t>，实现具体的作业目标</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w:t>
      </w:r>
    </w:p>
    <w:p>
      <w:pPr>
        <w:pStyle w:val="169"/>
        <w:spacing w:afterLines="0"/>
        <w:ind w:left="0" w:leftChars="0" w:firstLine="0" w:firstLineChars="0"/>
        <w:rPr>
          <w:rFonts w:hint="eastAsia" w:ascii="宋体" w:hAnsi="宋体" w:eastAsia="宋体" w:cs="宋体"/>
          <w:sz w:val="21"/>
          <w:lang w:val="en-US" w:eastAsia="zh-CN" w:bidi="ar-SA"/>
        </w:rPr>
      </w:pP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控制主体应制定关键绩效指标（KPI）体系，明确总体目标指标（如投资、进度、质量等）、管控过程指标（如合同履约等）、执行结果指标（如任务完成率、质量合格率等）的分级考核指标，建立</w:t>
      </w:r>
      <w:r>
        <w:rPr>
          <w:rFonts w:hint="eastAsia" w:hAnsi="Calibri" w:cs="Times New Roman"/>
          <w:color w:val="000000" w:themeColor="text1"/>
          <w:kern w:val="0"/>
          <w:sz w:val="21"/>
          <w:szCs w:val="20"/>
          <w:lang w:val="en-US" w:eastAsia="zh-CN" w:bidi="ar-SA"/>
          <w14:textFill>
            <w14:solidFill>
              <w14:schemeClr w14:val="tx1"/>
            </w14:solidFill>
          </w14:textFill>
        </w:rPr>
        <w:t>对KPI</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监督、确认、协调和考核</w:t>
      </w:r>
      <w:r>
        <w:rPr>
          <w:rFonts w:hint="eastAsia" w:hAnsi="Calibri" w:cs="Times New Roman"/>
          <w:color w:val="000000" w:themeColor="text1"/>
          <w:kern w:val="0"/>
          <w:sz w:val="21"/>
          <w:szCs w:val="20"/>
          <w:lang w:val="en-US" w:eastAsia="zh-CN" w:bidi="ar-SA"/>
          <w14:textFill>
            <w14:solidFill>
              <w14:schemeClr w14:val="tx1"/>
            </w14:solidFill>
          </w14:textFill>
        </w:rPr>
        <w:t>制度或机制</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，确保控制活动有章可循、有据可依。</w:t>
      </w:r>
    </w:p>
    <w:p>
      <w:pPr>
        <w:pStyle w:val="169"/>
        <w:widowControl/>
        <w:spacing w:afterLines="0"/>
        <w:ind w:left="0" w:leftChars="0" w:firstLine="0" w:firstLineChars="0"/>
        <w:jc w:val="left"/>
        <w:rPr>
          <w:rFonts w:hint="eastAsia" w:ascii="宋体" w:hAnsi="宋体" w:eastAsia="宋体" w:cs="宋体"/>
          <w:sz w:val="21"/>
          <w:lang w:val="en-US" w:eastAsia="zh-CN" w:bidi="ar-SA"/>
        </w:rPr>
      </w:pP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控制主体应建立信息收集机制，周期定期收集</w:t>
      </w:r>
      <w:r>
        <w:rPr>
          <w:rFonts w:hint="eastAsia" w:hAnsi="Calibri" w:cs="Times New Roman"/>
          <w:color w:val="000000" w:themeColor="text1"/>
          <w:kern w:val="0"/>
          <w:sz w:val="21"/>
          <w:szCs w:val="20"/>
          <w:lang w:val="en-US" w:eastAsia="zh-CN" w:bidi="ar-SA"/>
          <w14:textFill>
            <w14:solidFill>
              <w14:schemeClr w14:val="tx1"/>
            </w14:solidFill>
          </w14:textFill>
        </w:rPr>
        <w:t>本</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层级</w:t>
      </w:r>
      <w:r>
        <w:rPr>
          <w:rFonts w:hint="eastAsia" w:hAnsi="Calibri" w:cs="Times New Roman"/>
          <w:color w:val="000000" w:themeColor="text1"/>
          <w:kern w:val="0"/>
          <w:sz w:val="21"/>
          <w:szCs w:val="20"/>
          <w:lang w:val="en-US" w:eastAsia="zh-CN" w:bidi="ar-SA"/>
          <w14:textFill>
            <w14:solidFill>
              <w14:schemeClr w14:val="tx1"/>
            </w14:solidFill>
          </w14:textFill>
        </w:rPr>
        <w:t>及下层级</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监督报告、确认结论、执行反馈等信息，同时向上层级控制主体</w:t>
      </w:r>
      <w:r>
        <w:rPr>
          <w:rFonts w:hint="eastAsia" w:hAnsi="Calibri" w:cs="Times New Roman"/>
          <w:color w:val="000000" w:themeColor="text1"/>
          <w:kern w:val="0"/>
          <w:sz w:val="21"/>
          <w:szCs w:val="20"/>
          <w:lang w:val="en-US" w:eastAsia="zh-CN" w:bidi="ar-SA"/>
          <w14:textFill>
            <w14:solidFill>
              <w14:schemeClr w14:val="tx1"/>
            </w14:solidFill>
          </w14:textFill>
        </w:rPr>
        <w:t>报告</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本层级</w:t>
      </w:r>
      <w:r>
        <w:rPr>
          <w:rFonts w:hint="eastAsia" w:hAnsi="Calibri" w:cs="Times New Roman"/>
          <w:color w:val="000000" w:themeColor="text1"/>
          <w:kern w:val="0"/>
          <w:sz w:val="21"/>
          <w:szCs w:val="20"/>
          <w:lang w:val="en-US" w:eastAsia="zh-CN" w:bidi="ar-SA"/>
          <w14:textFill>
            <w14:solidFill>
              <w14:schemeClr w14:val="tx1"/>
            </w14:solidFill>
          </w14:textFill>
        </w:rPr>
        <w:t>控制</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情况</w:t>
      </w:r>
      <w:r>
        <w:rPr>
          <w:rFonts w:hint="eastAsia" w:hAnsi="Calibri" w:cs="Times New Roman"/>
          <w:color w:val="000000" w:themeColor="text1"/>
          <w:kern w:val="0"/>
          <w:sz w:val="21"/>
          <w:szCs w:val="20"/>
          <w:lang w:val="en-US" w:eastAsia="zh-CN" w:bidi="ar-SA"/>
          <w14:textFill>
            <w14:solidFill>
              <w14:schemeClr w14:val="tx1"/>
            </w14:solidFill>
          </w14:textFill>
        </w:rPr>
        <w:t>。</w:t>
      </w:r>
    </w:p>
    <w:p>
      <w:pPr>
        <w:pStyle w:val="169"/>
        <w:widowControl/>
        <w:spacing w:afterLines="0"/>
        <w:ind w:left="0" w:leftChars="0" w:firstLine="0" w:firstLineChars="0"/>
        <w:jc w:val="left"/>
        <w:rPr>
          <w:rFonts w:hint="eastAsia" w:hAnsi="宋体" w:cs="宋体"/>
        </w:rPr>
      </w:pPr>
      <w:r>
        <w:rPr>
          <w:rFonts w:hint="eastAsia" w:hAnsi="Calibri" w:cs="Times New Roman"/>
          <w:color w:val="000000" w:themeColor="text1"/>
          <w:kern w:val="0"/>
          <w:sz w:val="21"/>
          <w:szCs w:val="20"/>
          <w:lang w:val="en-US" w:eastAsia="zh-CN" w:bidi="ar-SA"/>
          <w14:textFill>
            <w14:solidFill>
              <w14:schemeClr w14:val="tx1"/>
            </w14:solidFill>
          </w14:textFill>
        </w:rPr>
        <w:t>控制主体</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通过对比计划目标与实际执行数据，</w:t>
      </w:r>
      <w:r>
        <w:rPr>
          <w:rFonts w:hint="eastAsia" w:hAnsi="Calibri" w:cs="Times New Roman"/>
          <w:color w:val="000000" w:themeColor="text1"/>
          <w:kern w:val="0"/>
          <w:sz w:val="21"/>
          <w:szCs w:val="20"/>
          <w:lang w:val="en-US" w:eastAsia="zh-CN" w:bidi="ar-SA"/>
          <w14:textFill>
            <w14:solidFill>
              <w14:schemeClr w14:val="tx1"/>
            </w14:solidFill>
          </w14:textFill>
        </w:rPr>
        <w:t>掌握</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计划执行偏差</w:t>
      </w:r>
      <w:r>
        <w:rPr>
          <w:rFonts w:hint="eastAsia" w:hAnsi="Calibri" w:cs="Times New Roman"/>
          <w:color w:val="000000" w:themeColor="text1"/>
          <w:kern w:val="0"/>
          <w:sz w:val="21"/>
          <w:szCs w:val="20"/>
          <w:lang w:val="en-US" w:eastAsia="zh-CN" w:bidi="ar-SA"/>
          <w14:textFill>
            <w14:solidFill>
              <w14:schemeClr w14:val="tx1"/>
            </w14:solidFill>
          </w14:textFill>
        </w:rPr>
        <w:t>及其</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原因，评估偏差对项目</w:t>
      </w:r>
      <w:r>
        <w:rPr>
          <w:rFonts w:hint="eastAsia" w:hAnsi="Calibri" w:cs="Times New Roman"/>
          <w:color w:val="000000" w:themeColor="text1"/>
          <w:kern w:val="0"/>
          <w:sz w:val="21"/>
          <w:szCs w:val="20"/>
          <w:lang w:val="en-US" w:eastAsia="zh-CN" w:bidi="ar-SA"/>
          <w14:textFill>
            <w14:solidFill>
              <w14:schemeClr w14:val="tx1"/>
            </w14:solidFill>
          </w14:textFill>
        </w:rPr>
        <w:t>总体</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目标</w:t>
      </w:r>
      <w:r>
        <w:rPr>
          <w:rFonts w:hint="eastAsia" w:hAnsi="Calibri" w:cs="Times New Roman"/>
          <w:color w:val="000000" w:themeColor="text1"/>
          <w:kern w:val="0"/>
          <w:sz w:val="21"/>
          <w:szCs w:val="20"/>
          <w:lang w:val="en-US" w:eastAsia="zh-CN" w:bidi="ar-SA"/>
          <w14:textFill>
            <w14:solidFill>
              <w14:schemeClr w14:val="tx1"/>
            </w14:solidFill>
          </w14:textFill>
        </w:rPr>
        <w:t>和分项目标</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的影响，并确定是否及如何调整计划或重新配置资源。</w:t>
      </w:r>
      <w:r>
        <w:rPr>
          <w:rFonts w:hint="eastAsia" w:hAnsi="宋体" w:cs="宋体"/>
          <w:lang w:val="en-US" w:eastAsia="zh-CN"/>
        </w:rPr>
        <w:t>如需</w:t>
      </w:r>
      <w:r>
        <w:rPr>
          <w:rFonts w:hint="eastAsia" w:hAnsi="宋体" w:cs="宋体"/>
        </w:rPr>
        <w:t>调整</w:t>
      </w:r>
      <w:r>
        <w:rPr>
          <w:rFonts w:hint="eastAsia" w:hAnsi="宋体" w:cs="宋体"/>
          <w:lang w:val="en-US" w:eastAsia="zh-CN"/>
        </w:rPr>
        <w:t>计划或重新配置资源</w:t>
      </w:r>
      <w:r>
        <w:rPr>
          <w:rFonts w:hint="eastAsia" w:hAnsi="Calibri" w:cs="Times New Roman"/>
          <w:color w:val="000000" w:themeColor="text1"/>
          <w:kern w:val="0"/>
          <w:sz w:val="21"/>
          <w:szCs w:val="20"/>
          <w:lang w:val="en-US" w:eastAsia="zh-CN" w:bidi="ar-SA"/>
          <w14:textFill>
            <w14:solidFill>
              <w14:schemeClr w14:val="tx1"/>
            </w14:solidFill>
          </w14:textFill>
        </w:rPr>
        <w:t>，调整</w:t>
      </w:r>
      <w:r>
        <w:rPr>
          <w:rFonts w:hint="eastAsia" w:hAnsi="宋体" w:cs="宋体"/>
        </w:rPr>
        <w:t>内容、执行要求及完成时限</w:t>
      </w:r>
      <w:r>
        <w:rPr>
          <w:rFonts w:hint="eastAsia" w:hAnsi="宋体" w:cs="宋体"/>
          <w:lang w:val="en-US" w:eastAsia="zh-CN"/>
        </w:rPr>
        <w:t>等相关信息</w:t>
      </w:r>
      <w:r>
        <w:rPr>
          <w:rFonts w:hint="eastAsia" w:hAnsi="宋体" w:cs="宋体"/>
        </w:rPr>
        <w:t>应以书面形式由上向下逐级传达</w:t>
      </w:r>
      <w:r>
        <w:rPr>
          <w:rFonts w:hint="eastAsia" w:hAnsi="宋体" w:cs="宋体"/>
          <w:lang w:val="en-US" w:eastAsia="zh-CN"/>
        </w:rPr>
        <w:t>到所有</w:t>
      </w:r>
      <w:r>
        <w:rPr>
          <w:rFonts w:hint="eastAsia" w:hAnsi="宋体" w:cs="宋体"/>
        </w:rPr>
        <w:t>受影响的相关方</w:t>
      </w:r>
      <w:r>
        <w:rPr>
          <w:rFonts w:hint="eastAsia" w:hAnsi="宋体" w:cs="宋体"/>
          <w:lang w:val="en-US" w:eastAsia="zh-CN"/>
        </w:rPr>
        <w:t>控制主体</w:t>
      </w:r>
      <w:r>
        <w:rPr>
          <w:rFonts w:hint="eastAsia" w:hAnsi="宋体" w:cs="宋体"/>
          <w:lang w:eastAsia="zh-CN"/>
        </w:rPr>
        <w:t>。</w:t>
      </w:r>
    </w:p>
    <w:p>
      <w:pPr>
        <w:pStyle w:val="169"/>
        <w:ind w:left="9" w:hanging="9"/>
        <w:rPr>
          <w:rFonts w:hint="eastAsia" w:hAnsi="宋体" w:cs="宋体"/>
        </w:rPr>
      </w:pPr>
      <w:r>
        <w:rPr>
          <w:rFonts w:hint="eastAsia" w:hAnsi="宋体" w:cs="宋体"/>
          <w:lang w:val="en-US" w:eastAsia="zh-CN"/>
        </w:rPr>
        <w:t>项目总体计划的调整</w:t>
      </w:r>
      <w:r>
        <w:rPr>
          <w:rFonts w:hint="eastAsia" w:hAnsi="宋体" w:cs="宋体"/>
        </w:rPr>
        <w:t>需经决策层控制主体审批后实施。</w:t>
      </w:r>
    </w:p>
    <w:p>
      <w:pPr>
        <w:pStyle w:val="169"/>
        <w:ind w:left="9" w:hanging="9"/>
        <w:rPr>
          <w:rFonts w:hint="eastAsia" w:hAnsi="宋体" w:cs="宋体"/>
        </w:rPr>
      </w:pPr>
      <w:r>
        <w:rPr>
          <w:rFonts w:hint="eastAsia" w:hAnsi="宋体" w:cs="宋体"/>
        </w:rPr>
        <w:t>控制主体应建立分级控制台账。决策层</w:t>
      </w:r>
      <w:r>
        <w:rPr>
          <w:rFonts w:hint="eastAsia" w:hAnsi="宋体" w:cs="宋体"/>
          <w:lang w:val="en-US" w:eastAsia="zh-CN"/>
        </w:rPr>
        <w:t>控制</w:t>
      </w:r>
      <w:r>
        <w:rPr>
          <w:rFonts w:hint="eastAsia" w:hAnsi="宋体" w:cs="宋体"/>
        </w:rPr>
        <w:t>台账重点记录总体计划、重大资源配置、重大调整决策等信息；管理层</w:t>
      </w:r>
      <w:r>
        <w:rPr>
          <w:rFonts w:hint="eastAsia" w:hAnsi="宋体" w:cs="宋体"/>
          <w:lang w:val="en-US" w:eastAsia="zh-CN"/>
        </w:rPr>
        <w:t>控制</w:t>
      </w:r>
      <w:r>
        <w:rPr>
          <w:rFonts w:hint="eastAsia" w:hAnsi="宋体" w:cs="宋体"/>
        </w:rPr>
        <w:t>台账重点记录分阶段计划、资源分配、偏差分析、整改情况等信息；作业层</w:t>
      </w:r>
      <w:r>
        <w:rPr>
          <w:rFonts w:hint="eastAsia" w:hAnsi="宋体" w:cs="宋体"/>
          <w:lang w:val="en-US" w:eastAsia="zh-CN"/>
        </w:rPr>
        <w:t>控制</w:t>
      </w:r>
      <w:r>
        <w:rPr>
          <w:rFonts w:hint="eastAsia" w:hAnsi="宋体" w:cs="宋体"/>
        </w:rPr>
        <w:t>台账重点记录作业计划、资源消耗、执行记录等信息，确保控制活动全流程可追溯、可核查。</w:t>
      </w:r>
    </w:p>
    <w:p>
      <w:pPr>
        <w:pStyle w:val="169"/>
        <w:ind w:left="9" w:hanging="9"/>
        <w:rPr>
          <w:rFonts w:hint="eastAsia" w:hAnsi="宋体" w:cs="宋体"/>
        </w:rPr>
      </w:pPr>
      <w:r>
        <w:rPr>
          <w:rFonts w:hint="eastAsia" w:hAnsi="宋体" w:cs="宋体"/>
        </w:rPr>
        <w:t>控制活动</w:t>
      </w:r>
      <w:r>
        <w:rPr>
          <w:rFonts w:hint="eastAsia" w:hAnsi="宋体" w:cs="宋体"/>
          <w:lang w:val="en-US" w:eastAsia="zh-CN"/>
        </w:rPr>
        <w:t>宜按照</w:t>
      </w:r>
      <w:r>
        <w:rPr>
          <w:rFonts w:hint="eastAsia" w:hAnsi="宋体" w:cs="宋体"/>
        </w:rPr>
        <w:t>下列要求实施：</w:t>
      </w:r>
    </w:p>
    <w:p>
      <w:pPr>
        <w:pStyle w:val="169"/>
        <w:numPr>
          <w:ilvl w:val="-1"/>
          <w:numId w:val="0"/>
        </w:numPr>
        <w:ind w:leftChars="0" w:firstLine="420" w:firstLineChars="200"/>
        <w:rPr>
          <w:rFonts w:hint="eastAsia" w:hAnsi="宋体" w:cs="宋体"/>
        </w:rPr>
      </w:pPr>
      <w:r>
        <w:rPr>
          <w:rFonts w:hint="eastAsia" w:hAnsi="宋体" w:cs="宋体"/>
          <w:lang w:eastAsia="zh-CN"/>
        </w:rPr>
        <w:t>（</w:t>
      </w:r>
      <w:r>
        <w:rPr>
          <w:rFonts w:hint="eastAsia" w:hAnsi="宋体" w:cs="宋体"/>
          <w:lang w:val="en-US" w:eastAsia="zh-CN"/>
        </w:rPr>
        <w:t>1</w:t>
      </w:r>
      <w:r>
        <w:rPr>
          <w:rFonts w:hint="eastAsia" w:hAnsi="宋体" w:cs="宋体"/>
          <w:lang w:eastAsia="zh-CN"/>
        </w:rPr>
        <w:t>）</w:t>
      </w:r>
      <w:r>
        <w:rPr>
          <w:rFonts w:hint="eastAsia" w:hAnsi="宋体" w:cs="宋体"/>
        </w:rPr>
        <w:t>决策层控制主体</w:t>
      </w:r>
      <w:r>
        <w:rPr>
          <w:rFonts w:hint="eastAsia" w:hAnsi="宋体" w:cs="宋体"/>
          <w:lang w:val="en-US" w:eastAsia="zh-CN"/>
        </w:rPr>
        <w:t>根据项目规模和进度，定期（如每月或</w:t>
      </w:r>
      <w:r>
        <w:rPr>
          <w:rFonts w:hint="eastAsia" w:hAnsi="宋体" w:cs="宋体"/>
          <w:color w:val="auto"/>
        </w:rPr>
        <w:t>每季</w:t>
      </w:r>
      <w:r>
        <w:rPr>
          <w:rFonts w:hint="eastAsia" w:hAnsi="宋体" w:cs="宋体"/>
        </w:rPr>
        <w:t>度</w:t>
      </w:r>
      <w:r>
        <w:rPr>
          <w:rFonts w:hint="eastAsia" w:hAnsi="宋体" w:cs="宋体"/>
          <w:lang w:val="en-US" w:eastAsia="zh-CN"/>
        </w:rPr>
        <w:t>）至少</w:t>
      </w:r>
      <w:r>
        <w:rPr>
          <w:rFonts w:hint="eastAsia" w:hAnsi="宋体" w:cs="宋体"/>
        </w:rPr>
        <w:t>应</w:t>
      </w:r>
      <w:r>
        <w:rPr>
          <w:rFonts w:hint="eastAsia" w:hAnsi="宋体" w:cs="宋体"/>
          <w:lang w:val="en-US" w:eastAsia="zh-CN"/>
        </w:rPr>
        <w:t>组织一次</w:t>
      </w:r>
      <w:r>
        <w:rPr>
          <w:rFonts w:hint="eastAsia" w:hAnsi="宋体" w:cs="宋体"/>
        </w:rPr>
        <w:t>对项目总体计划执行情况</w:t>
      </w:r>
      <w:r>
        <w:rPr>
          <w:rFonts w:hint="eastAsia" w:hAnsi="宋体" w:cs="宋体"/>
          <w:lang w:val="en-US" w:eastAsia="zh-CN"/>
        </w:rPr>
        <w:t>的</w:t>
      </w:r>
      <w:r>
        <w:rPr>
          <w:rFonts w:hint="eastAsia" w:hAnsi="宋体" w:cs="宋体"/>
        </w:rPr>
        <w:t>全面审查</w:t>
      </w:r>
      <w:r>
        <w:rPr>
          <w:rFonts w:hint="eastAsia" w:hAnsi="宋体" w:cs="宋体"/>
          <w:lang w:eastAsia="zh-CN"/>
        </w:rPr>
        <w:t>。</w:t>
      </w:r>
      <w:r>
        <w:rPr>
          <w:rFonts w:hint="eastAsia" w:hAnsi="宋体" w:cs="宋体"/>
          <w:lang w:val="en-US" w:eastAsia="zh-CN"/>
        </w:rPr>
        <w:t>当</w:t>
      </w:r>
      <w:r>
        <w:rPr>
          <w:rFonts w:hint="eastAsia" w:hAnsi="宋体" w:cs="宋体"/>
        </w:rPr>
        <w:t>管理层控制主体</w:t>
      </w:r>
      <w:r>
        <w:rPr>
          <w:rFonts w:hint="eastAsia" w:hAnsi="宋体" w:cs="宋体"/>
          <w:lang w:val="en-US" w:eastAsia="zh-CN"/>
        </w:rPr>
        <w:t>报送</w:t>
      </w:r>
      <w:r>
        <w:rPr>
          <w:rFonts w:hint="eastAsia" w:hAnsi="宋体" w:cs="宋体"/>
        </w:rPr>
        <w:t>的</w:t>
      </w:r>
      <w:r>
        <w:rPr>
          <w:rFonts w:hint="eastAsia" w:hAnsi="宋体" w:cs="宋体"/>
          <w:lang w:val="en-US" w:eastAsia="zh-CN"/>
        </w:rPr>
        <w:t>控制信息显示项目总体计划出现重大偏差或触发预警临界值时</w:t>
      </w:r>
      <w:r>
        <w:rPr>
          <w:rFonts w:hint="eastAsia" w:hAnsi="宋体" w:cs="宋体"/>
        </w:rPr>
        <w:t>，</w:t>
      </w:r>
      <w:r>
        <w:rPr>
          <w:rFonts w:hint="eastAsia" w:hAnsi="宋体" w:cs="宋体"/>
          <w:lang w:val="en-US" w:eastAsia="zh-CN"/>
        </w:rPr>
        <w:t>决策层</w:t>
      </w:r>
      <w:r>
        <w:rPr>
          <w:rFonts w:hint="eastAsia" w:hAnsi="宋体" w:cs="宋体"/>
        </w:rPr>
        <w:t>控制主体</w:t>
      </w:r>
      <w:r>
        <w:rPr>
          <w:rFonts w:hint="eastAsia" w:hAnsi="宋体" w:cs="宋体"/>
          <w:lang w:val="en-US" w:eastAsia="zh-CN"/>
        </w:rPr>
        <w:t>应在收到信息后的合理期限内（如15个工作日，可根据项目紧急程度调整）组织专题会议，</w:t>
      </w:r>
      <w:r>
        <w:rPr>
          <w:rFonts w:hint="eastAsia" w:hAnsi="宋体" w:cs="宋体"/>
        </w:rPr>
        <w:t>决定是否调整总体计划及资源配置。</w:t>
      </w:r>
    </w:p>
    <w:p>
      <w:pPr>
        <w:pStyle w:val="169"/>
        <w:numPr>
          <w:ilvl w:val="-1"/>
          <w:numId w:val="0"/>
        </w:numPr>
        <w:ind w:leftChars="0" w:firstLine="420" w:firstLineChars="200"/>
        <w:rPr>
          <w:rFonts w:hint="eastAsia" w:hAnsi="宋体" w:cs="宋体"/>
        </w:rPr>
      </w:pPr>
      <w:r>
        <w:rPr>
          <w:rFonts w:hint="eastAsia" w:hAnsi="宋体" w:cs="宋体"/>
          <w:lang w:eastAsia="zh-CN"/>
        </w:rPr>
        <w:t>（</w:t>
      </w:r>
      <w:r>
        <w:rPr>
          <w:rFonts w:hint="eastAsia" w:hAnsi="宋体" w:cs="宋体"/>
          <w:lang w:val="en-US" w:eastAsia="zh-CN"/>
        </w:rPr>
        <w:t>2</w:t>
      </w:r>
      <w:r>
        <w:rPr>
          <w:rFonts w:hint="eastAsia" w:hAnsi="宋体" w:cs="宋体"/>
          <w:lang w:eastAsia="zh-CN"/>
        </w:rPr>
        <w:t>）</w:t>
      </w:r>
      <w:r>
        <w:rPr>
          <w:rFonts w:hint="eastAsia" w:hAnsi="宋体" w:cs="宋体"/>
        </w:rPr>
        <w:t>管理层控制主体应每月形成计划与资源偏差分析报告，</w:t>
      </w:r>
      <w:r>
        <w:rPr>
          <w:rFonts w:hint="eastAsia" w:hAnsi="宋体" w:cs="宋体"/>
          <w:lang w:val="en-US" w:eastAsia="zh-CN"/>
        </w:rPr>
        <w:t>为上层级管理层或</w:t>
      </w:r>
      <w:r>
        <w:rPr>
          <w:rFonts w:hint="eastAsia" w:hAnsi="宋体" w:cs="宋体"/>
        </w:rPr>
        <w:t>决策层</w:t>
      </w:r>
      <w:r>
        <w:rPr>
          <w:rFonts w:hint="eastAsia" w:hAnsi="宋体" w:cs="宋体"/>
          <w:lang w:val="en-US" w:eastAsia="zh-CN"/>
        </w:rPr>
        <w:t>控制主体提供控制依据</w:t>
      </w:r>
      <w:r>
        <w:rPr>
          <w:rFonts w:hint="eastAsia" w:hAnsi="宋体" w:cs="宋体"/>
        </w:rPr>
        <w:t>。</w:t>
      </w:r>
    </w:p>
    <w:p>
      <w:pPr>
        <w:pStyle w:val="109"/>
        <w:spacing w:before="156" w:after="156"/>
      </w:pPr>
      <w:r>
        <w:rPr>
          <w:rFonts w:hint="eastAsia"/>
        </w:rPr>
        <w:t>监督活动</w:t>
      </w:r>
    </w:p>
    <w:p>
      <w:pPr>
        <w:pStyle w:val="169"/>
        <w:ind w:left="0"/>
        <w:rPr>
          <w:rFonts w:hint="eastAsia" w:hAnsi="宋体" w:cs="宋体"/>
        </w:rPr>
      </w:pPr>
      <w:r>
        <w:rPr>
          <w:rFonts w:hint="eastAsia" w:hAnsi="宋体" w:cs="宋体"/>
        </w:rPr>
        <w:t>监督</w:t>
      </w:r>
      <w:bookmarkStart w:id="34" w:name="OLE_LINK8"/>
      <w:r>
        <w:rPr>
          <w:rFonts w:hint="eastAsia" w:hAnsi="宋体" w:cs="宋体"/>
        </w:rPr>
        <w:t>活动</w:t>
      </w:r>
      <w:bookmarkEnd w:id="34"/>
      <w:r>
        <w:rPr>
          <w:rFonts w:hint="eastAsia" w:hAnsi="宋体" w:cs="宋体"/>
        </w:rPr>
        <w:t>应覆盖项目管理全过程、各层级</w:t>
      </w:r>
      <w:r>
        <w:rPr>
          <w:rFonts w:hint="eastAsia" w:hAnsi="宋体" w:cs="宋体"/>
          <w:lang w:val="en-US" w:eastAsia="zh-CN"/>
        </w:rPr>
        <w:t>和</w:t>
      </w:r>
      <w:r>
        <w:rPr>
          <w:rFonts w:hint="eastAsia" w:hAnsi="宋体" w:cs="宋体"/>
        </w:rPr>
        <w:t>各环节</w:t>
      </w:r>
      <w:r>
        <w:rPr>
          <w:rFonts w:hint="eastAsia" w:hAnsi="宋体" w:cs="宋体"/>
          <w:lang w:eastAsia="zh-CN"/>
        </w:rPr>
        <w:t>。</w:t>
      </w:r>
      <w:r>
        <w:rPr>
          <w:rFonts w:hint="eastAsia" w:hAnsi="宋体" w:cs="宋体"/>
        </w:rPr>
        <w:t>监督</w:t>
      </w:r>
      <w:r>
        <w:rPr>
          <w:rFonts w:hint="eastAsia" w:hAnsi="宋体" w:cs="宋体"/>
          <w:lang w:val="en-US" w:eastAsia="zh-CN"/>
        </w:rPr>
        <w:t>范围</w:t>
      </w:r>
      <w:r>
        <w:rPr>
          <w:rFonts w:hint="eastAsia" w:hAnsi="宋体" w:cs="宋体"/>
        </w:rPr>
        <w:t>包括</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计划执行</w:t>
      </w:r>
      <w:r>
        <w:rPr>
          <w:rFonts w:hint="eastAsia" w:hAnsi="Calibri" w:cs="Times New Roman"/>
          <w:color w:val="000000" w:themeColor="text1"/>
          <w:kern w:val="0"/>
          <w:sz w:val="21"/>
          <w:szCs w:val="20"/>
          <w:lang w:val="en-US" w:eastAsia="zh-CN" w:bidi="ar-SA"/>
          <w14:textFill>
            <w14:solidFill>
              <w14:schemeClr w14:val="tx1"/>
            </w14:solidFill>
          </w14:textFill>
        </w:rPr>
        <w:t>情况</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、资源投入</w:t>
      </w:r>
      <w:r>
        <w:rPr>
          <w:rFonts w:hint="eastAsia" w:hAnsi="Calibri" w:cs="Times New Roman"/>
          <w:color w:val="000000" w:themeColor="text1"/>
          <w:kern w:val="0"/>
          <w:sz w:val="21"/>
          <w:szCs w:val="20"/>
          <w:lang w:val="en-US" w:eastAsia="zh-CN" w:bidi="ar-SA"/>
          <w14:textFill>
            <w14:solidFill>
              <w14:schemeClr w14:val="tx1"/>
            </w14:solidFill>
          </w14:textFill>
        </w:rPr>
        <w:t>及</w:t>
      </w:r>
      <w:r>
        <w:rPr>
          <w:rFonts w:hint="eastAsia" w:hAnsi="宋体" w:cs="宋体"/>
        </w:rPr>
        <w:t>使用效率</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w:t>
      </w:r>
      <w:r>
        <w:rPr>
          <w:rFonts w:hint="eastAsia" w:hAnsi="宋体" w:cs="宋体"/>
        </w:rPr>
        <w:t>管理制度执行</w:t>
      </w:r>
      <w:r>
        <w:rPr>
          <w:rFonts w:hint="eastAsia" w:hAnsi="宋体" w:cs="宋体"/>
          <w:lang w:val="en-US" w:eastAsia="zh-CN"/>
        </w:rPr>
        <w:t>情况</w:t>
      </w:r>
      <w:r>
        <w:rPr>
          <w:rFonts w:hint="eastAsia" w:hAnsi="宋体" w:cs="宋体"/>
        </w:rPr>
        <w:t>、合同履约</w:t>
      </w:r>
      <w:r>
        <w:rPr>
          <w:rFonts w:hint="eastAsia" w:hAnsi="宋体" w:cs="宋体"/>
          <w:lang w:val="en-US" w:eastAsia="zh-CN"/>
        </w:rPr>
        <w:t>情况</w:t>
      </w:r>
      <w:r>
        <w:rPr>
          <w:rFonts w:hint="eastAsia" w:hAnsi="宋体" w:cs="宋体"/>
        </w:rPr>
        <w:t>、安全环保</w:t>
      </w:r>
      <w:r>
        <w:rPr>
          <w:rFonts w:hint="eastAsia" w:hAnsi="宋体" w:cs="宋体"/>
          <w:lang w:val="en-US" w:eastAsia="zh-CN"/>
        </w:rPr>
        <w:t>管控措施落实情况</w:t>
      </w:r>
      <w:r>
        <w:rPr>
          <w:rFonts w:hint="eastAsia" w:hAnsi="宋体" w:cs="宋体"/>
        </w:rPr>
        <w:t>、工程实体质量等，重点关注层级衔接环节和关键风险点（如隐蔽工程、高风险作业、特种设备操作等）。</w:t>
      </w:r>
    </w:p>
    <w:p>
      <w:pPr>
        <w:pStyle w:val="169"/>
        <w:spacing w:afterLines="0"/>
        <w:ind w:left="0" w:leftChars="0" w:firstLine="0" w:firstLineChars="0"/>
        <w:rPr>
          <w:rFonts w:hint="eastAsia" w:ascii="宋体" w:hAnsi="宋体" w:eastAsia="宋体" w:cs="宋体"/>
          <w:sz w:val="21"/>
          <w:lang w:val="en-US" w:eastAsia="zh-CN" w:bidi="ar-SA"/>
        </w:rPr>
      </w:pP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监督主体应结合</w:t>
      </w:r>
      <w:r>
        <w:rPr>
          <w:rFonts w:hint="eastAsia" w:hAnsi="Calibri" w:cs="Times New Roman"/>
          <w:color w:val="000000" w:themeColor="text1"/>
          <w:kern w:val="0"/>
          <w:sz w:val="21"/>
          <w:szCs w:val="20"/>
          <w:lang w:val="en-US" w:eastAsia="zh-CN" w:bidi="ar-SA"/>
          <w14:textFill>
            <w14:solidFill>
              <w14:schemeClr w14:val="tx1"/>
            </w14:solidFill>
          </w14:textFill>
        </w:rPr>
        <w:t>本层级权限和定位开展</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差异化监督。决策层</w:t>
      </w:r>
      <w:r>
        <w:rPr>
          <w:rFonts w:hint="eastAsia" w:hAnsi="Calibri" w:cs="Times New Roman"/>
          <w:color w:val="000000" w:themeColor="text1"/>
          <w:kern w:val="0"/>
          <w:sz w:val="21"/>
          <w:szCs w:val="20"/>
          <w:lang w:val="en-US" w:eastAsia="zh-CN" w:bidi="ar-SA"/>
          <w14:textFill>
            <w14:solidFill>
              <w14:schemeClr w14:val="tx1"/>
            </w14:solidFill>
          </w14:textFill>
        </w:rPr>
        <w:t>监督主体通过</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开展履职能力评估、体系运行评审</w:t>
      </w:r>
      <w:r>
        <w:rPr>
          <w:rFonts w:hint="eastAsia" w:hAnsi="Calibri" w:cs="Times New Roman"/>
          <w:color w:val="000000" w:themeColor="text1"/>
          <w:kern w:val="0"/>
          <w:sz w:val="21"/>
          <w:szCs w:val="20"/>
          <w:lang w:val="en-US" w:eastAsia="zh-CN" w:bidi="ar-SA"/>
          <w14:textFill>
            <w14:solidFill>
              <w14:schemeClr w14:val="tx1"/>
            </w14:solidFill>
          </w14:textFill>
        </w:rPr>
        <w:t>等专项监督</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，重点核查管理层管控成效；管理层</w:t>
      </w:r>
      <w:r>
        <w:rPr>
          <w:rFonts w:hint="eastAsia" w:hAnsi="Calibri" w:cs="Times New Roman"/>
          <w:color w:val="000000" w:themeColor="text1"/>
          <w:kern w:val="0"/>
          <w:sz w:val="21"/>
          <w:szCs w:val="20"/>
          <w:lang w:val="en-US" w:eastAsia="zh-CN" w:bidi="ar-SA"/>
          <w14:textFill>
            <w14:solidFill>
              <w14:schemeClr w14:val="tx1"/>
            </w14:solidFill>
          </w14:textFill>
        </w:rPr>
        <w:t>监督主体通过</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日常巡检、旁站监督、资料审查等形式，重点监督作业层执行情况；作业层实行岗位自检，重点排查现场作业隐患。</w:t>
      </w:r>
    </w:p>
    <w:p>
      <w:pPr>
        <w:pStyle w:val="169"/>
        <w:spacing w:afterLines="0"/>
        <w:ind w:left="0" w:leftChars="0" w:firstLine="0" w:firstLineChars="0"/>
        <w:rPr>
          <w:rFonts w:hint="eastAsia" w:ascii="宋体" w:hAnsi="宋体" w:eastAsia="宋体" w:cs="宋体"/>
          <w:sz w:val="21"/>
          <w:lang w:val="en-US" w:eastAsia="zh-CN" w:bidi="ar-SA"/>
        </w:rPr>
      </w:pPr>
      <w:r>
        <w:rPr>
          <w:rFonts w:hint="eastAsia" w:hAnsi="Calibri" w:cs="Times New Roman"/>
          <w:color w:val="000000" w:themeColor="text1"/>
          <w:kern w:val="0"/>
          <w:sz w:val="21"/>
          <w:szCs w:val="20"/>
          <w:lang w:val="en-US" w:eastAsia="zh-CN" w:bidi="ar-SA"/>
          <w14:textFill>
            <w14:solidFill>
              <w14:schemeClr w14:val="tx1"/>
            </w14:solidFill>
          </w14:textFill>
        </w:rPr>
        <w:t>监督主体应结合</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项目特点、关键工序</w:t>
      </w:r>
      <w:r>
        <w:rPr>
          <w:rFonts w:hint="eastAsia" w:hAnsi="Calibri" w:cs="Times New Roman"/>
          <w:color w:val="000000" w:themeColor="text1"/>
          <w:kern w:val="0"/>
          <w:sz w:val="21"/>
          <w:szCs w:val="20"/>
          <w:lang w:val="en-US" w:eastAsia="zh-CN" w:bidi="ar-SA"/>
          <w14:textFill>
            <w14:solidFill>
              <w14:schemeClr w14:val="tx1"/>
            </w14:solidFill>
          </w14:textFill>
        </w:rPr>
        <w:t>、风险评估等因素制定本层级监督活动机制和监督计划，</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明确监督</w:t>
      </w:r>
      <w:r>
        <w:rPr>
          <w:rFonts w:hint="eastAsia" w:hAnsi="Calibri" w:cs="Times New Roman"/>
          <w:color w:val="000000" w:themeColor="text1"/>
          <w:kern w:val="0"/>
          <w:sz w:val="21"/>
          <w:szCs w:val="20"/>
          <w:lang w:val="en-US" w:eastAsia="zh-CN" w:bidi="ar-SA"/>
          <w14:textFill>
            <w14:solidFill>
              <w14:schemeClr w14:val="tx1"/>
            </w14:solidFill>
          </w14:textFill>
        </w:rPr>
        <w:t>内容</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和</w:t>
      </w:r>
      <w:r>
        <w:rPr>
          <w:rFonts w:hint="eastAsia" w:hAnsi="Calibri" w:cs="Times New Roman"/>
          <w:color w:val="000000" w:themeColor="text1"/>
          <w:kern w:val="0"/>
          <w:sz w:val="21"/>
          <w:szCs w:val="20"/>
          <w:lang w:val="en-US" w:eastAsia="zh-CN" w:bidi="ar-SA"/>
          <w14:textFill>
            <w14:solidFill>
              <w14:schemeClr w14:val="tx1"/>
            </w14:solidFill>
          </w14:textFill>
        </w:rPr>
        <w:t>开展</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频次。</w:t>
      </w:r>
    </w:p>
    <w:p>
      <w:pPr>
        <w:pStyle w:val="169"/>
        <w:ind w:left="0"/>
        <w:rPr>
          <w:rFonts w:hint="eastAsia" w:hAnsi="宋体" w:cs="宋体"/>
        </w:rPr>
      </w:pPr>
      <w:r>
        <w:rPr>
          <w:rFonts w:hint="eastAsia" w:hAnsi="宋体" w:cs="宋体"/>
          <w:highlight w:val="none"/>
          <w:lang w:val="en-US" w:eastAsia="zh-CN"/>
        </w:rPr>
        <w:t>监督主体应</w:t>
      </w:r>
      <w:r>
        <w:rPr>
          <w:rFonts w:hint="eastAsia" w:hAnsi="宋体" w:cs="宋体"/>
          <w:lang w:val="en-US" w:eastAsia="zh-CN"/>
        </w:rPr>
        <w:t>将</w:t>
      </w:r>
      <w:r>
        <w:rPr>
          <w:rFonts w:hint="eastAsia" w:hAnsi="宋体" w:cs="宋体"/>
        </w:rPr>
        <w:t>监督结果形成书面报告，明确</w:t>
      </w:r>
      <w:r>
        <w:rPr>
          <w:rFonts w:hint="eastAsia" w:hAnsi="宋体" w:cs="宋体"/>
          <w:lang w:val="en-US" w:eastAsia="zh-CN"/>
        </w:rPr>
        <w:t>问题</w:t>
      </w:r>
      <w:r>
        <w:rPr>
          <w:rFonts w:hint="eastAsia" w:hAnsi="宋体" w:cs="宋体"/>
        </w:rPr>
        <w:t>整改建议</w:t>
      </w:r>
      <w:r>
        <w:rPr>
          <w:rFonts w:hint="eastAsia" w:hAnsi="宋体" w:cs="宋体"/>
          <w:lang w:val="en-US" w:eastAsia="zh-CN"/>
        </w:rPr>
        <w:t>或要求、</w:t>
      </w:r>
      <w:r>
        <w:rPr>
          <w:rFonts w:hint="eastAsia" w:hAnsi="宋体" w:cs="宋体"/>
        </w:rPr>
        <w:t>责任主体</w:t>
      </w:r>
      <w:r>
        <w:rPr>
          <w:rFonts w:hint="eastAsia" w:hAnsi="宋体" w:cs="宋体"/>
          <w:lang w:val="en-US" w:eastAsia="zh-CN"/>
        </w:rPr>
        <w:t>和</w:t>
      </w:r>
      <w:r>
        <w:rPr>
          <w:rFonts w:hint="eastAsia" w:hAnsi="宋体" w:cs="宋体"/>
        </w:rPr>
        <w:t>整改时限</w:t>
      </w:r>
      <w:r>
        <w:rPr>
          <w:rFonts w:hint="eastAsia" w:hAnsi="宋体" w:cs="宋体"/>
          <w:lang w:eastAsia="zh-CN"/>
        </w:rPr>
        <w:t>，</w:t>
      </w:r>
      <w:r>
        <w:rPr>
          <w:rFonts w:hint="eastAsia" w:hAnsi="宋体" w:cs="宋体"/>
          <w:lang w:val="en-US" w:eastAsia="zh-CN"/>
        </w:rPr>
        <w:t>并报送</w:t>
      </w:r>
      <w:r>
        <w:rPr>
          <w:rFonts w:hint="eastAsia" w:hAnsi="宋体" w:cs="宋体"/>
        </w:rPr>
        <w:t>至</w:t>
      </w:r>
      <w:r>
        <w:rPr>
          <w:rFonts w:hint="eastAsia" w:hAnsi="宋体" w:cs="宋体"/>
          <w:lang w:val="en-US" w:eastAsia="zh-CN"/>
        </w:rPr>
        <w:t>本层级控制主体</w:t>
      </w:r>
      <w:r>
        <w:rPr>
          <w:rFonts w:hint="eastAsia" w:hAnsi="宋体" w:cs="宋体"/>
          <w:lang w:eastAsia="zh-CN"/>
        </w:rPr>
        <w:t>，</w:t>
      </w:r>
      <w:r>
        <w:rPr>
          <w:rFonts w:hint="eastAsia" w:hAnsi="宋体" w:cs="宋体"/>
        </w:rPr>
        <w:t>由控制主体督促</w:t>
      </w:r>
      <w:r>
        <w:rPr>
          <w:rFonts w:hint="eastAsia" w:hAnsi="宋体" w:cs="宋体"/>
          <w:lang w:val="en-US" w:eastAsia="zh-CN"/>
        </w:rPr>
        <w:t>相关问题责任主体开展</w:t>
      </w:r>
      <w:r>
        <w:rPr>
          <w:rFonts w:hint="eastAsia" w:hAnsi="宋体" w:cs="宋体"/>
        </w:rPr>
        <w:t>整改</w:t>
      </w:r>
      <w:r>
        <w:rPr>
          <w:rFonts w:hint="eastAsia" w:hAnsi="宋体" w:cs="宋体"/>
          <w:lang w:val="en-US" w:eastAsia="zh-CN"/>
        </w:rPr>
        <w:t>工作</w:t>
      </w:r>
      <w:r>
        <w:rPr>
          <w:rFonts w:hint="eastAsia" w:hAnsi="宋体" w:cs="宋体"/>
        </w:rPr>
        <w:t>。</w:t>
      </w:r>
    </w:p>
    <w:p>
      <w:pPr>
        <w:pStyle w:val="169"/>
        <w:ind w:left="0"/>
        <w:rPr>
          <w:rFonts w:hint="eastAsia" w:hAnsi="宋体" w:cs="宋体"/>
        </w:rPr>
      </w:pPr>
      <w:r>
        <w:rPr>
          <w:rFonts w:hint="eastAsia" w:hAnsi="宋体" w:cs="宋体"/>
          <w:lang w:val="en-US" w:eastAsia="zh-CN"/>
        </w:rPr>
        <w:t>相关问题责任主体</w:t>
      </w:r>
      <w:r>
        <w:rPr>
          <w:rFonts w:hint="eastAsia" w:hAnsi="宋体" w:cs="宋体"/>
        </w:rPr>
        <w:t>整改完成后，由</w:t>
      </w:r>
      <w:r>
        <w:rPr>
          <w:rFonts w:hint="eastAsia" w:hAnsi="宋体" w:cs="宋体"/>
          <w:lang w:val="en-US" w:eastAsia="zh-CN"/>
        </w:rPr>
        <w:t>上一层级</w:t>
      </w:r>
      <w:r>
        <w:rPr>
          <w:rFonts w:hint="eastAsia" w:hAnsi="宋体" w:cs="宋体"/>
        </w:rPr>
        <w:t>监督主体</w:t>
      </w:r>
      <w:r>
        <w:rPr>
          <w:rFonts w:hint="eastAsia" w:hAnsi="宋体" w:cs="宋体"/>
          <w:lang w:val="en-US" w:eastAsia="zh-CN"/>
        </w:rPr>
        <w:t>组织</w:t>
      </w:r>
      <w:r>
        <w:rPr>
          <w:rFonts w:hint="eastAsia" w:hAnsi="宋体" w:cs="宋体"/>
        </w:rPr>
        <w:t>复核；对整改不到位</w:t>
      </w:r>
      <w:r>
        <w:rPr>
          <w:rFonts w:hint="eastAsia" w:hAnsi="宋体" w:cs="宋体"/>
          <w:lang w:val="en-US" w:eastAsia="zh-CN"/>
        </w:rPr>
        <w:t>或</w:t>
      </w:r>
      <w:r>
        <w:rPr>
          <w:rFonts w:hint="eastAsia" w:hAnsi="宋体" w:cs="宋体"/>
        </w:rPr>
        <w:t>拒不整改的，由监督主体上报对应层级控制主体，启动考核程序。</w:t>
      </w:r>
    </w:p>
    <w:p>
      <w:pPr>
        <w:pStyle w:val="169"/>
        <w:ind w:left="0"/>
        <w:rPr>
          <w:rFonts w:hint="eastAsia" w:hAnsi="宋体" w:cs="宋体"/>
        </w:rPr>
      </w:pPr>
      <w:r>
        <w:rPr>
          <w:rFonts w:hint="eastAsia" w:hAnsi="宋体" w:cs="宋体"/>
        </w:rPr>
        <w:t>监督活动</w:t>
      </w:r>
      <w:r>
        <w:rPr>
          <w:rFonts w:hint="eastAsia" w:hAnsi="宋体" w:cs="宋体"/>
          <w:lang w:val="en-US" w:eastAsia="zh-CN"/>
        </w:rPr>
        <w:t>宜按照</w:t>
      </w:r>
      <w:r>
        <w:rPr>
          <w:rFonts w:hint="eastAsia" w:hAnsi="宋体" w:cs="宋体"/>
        </w:rPr>
        <w:t>下列要求实施：</w:t>
      </w:r>
    </w:p>
    <w:p>
      <w:pPr>
        <w:pStyle w:val="169"/>
        <w:numPr>
          <w:ilvl w:val="-1"/>
          <w:numId w:val="0"/>
        </w:numPr>
        <w:ind w:leftChars="0" w:firstLine="420" w:firstLineChars="200"/>
        <w:rPr>
          <w:rFonts w:hint="eastAsia" w:hAnsi="宋体" w:cs="宋体"/>
        </w:rPr>
      </w:pPr>
      <w:r>
        <w:rPr>
          <w:rFonts w:hint="eastAsia" w:hAnsi="宋体" w:cs="宋体"/>
          <w:lang w:eastAsia="zh-CN"/>
        </w:rPr>
        <w:t>（</w:t>
      </w:r>
      <w:r>
        <w:rPr>
          <w:rFonts w:hint="eastAsia" w:hAnsi="宋体" w:cs="宋体"/>
          <w:lang w:val="en-US" w:eastAsia="zh-CN"/>
        </w:rPr>
        <w:t>1</w:t>
      </w:r>
      <w:r>
        <w:rPr>
          <w:rFonts w:hint="eastAsia" w:hAnsi="宋体" w:cs="宋体"/>
          <w:lang w:eastAsia="zh-CN"/>
        </w:rPr>
        <w:t>）</w:t>
      </w:r>
      <w:r>
        <w:rPr>
          <w:rFonts w:hint="eastAsia" w:hAnsi="宋体" w:cs="宋体"/>
        </w:rPr>
        <w:t>决策层</w:t>
      </w:r>
      <w:r>
        <w:rPr>
          <w:rFonts w:hint="eastAsia" w:hAnsi="宋体" w:cs="宋体"/>
          <w:lang w:val="en-US" w:eastAsia="zh-CN"/>
        </w:rPr>
        <w:t>宜</w:t>
      </w:r>
      <w:r>
        <w:rPr>
          <w:rFonts w:hint="eastAsia" w:hAnsi="宋体" w:cs="宋体"/>
        </w:rPr>
        <w:t>每季度</w:t>
      </w:r>
      <w:r>
        <w:rPr>
          <w:rFonts w:hint="eastAsia" w:hAnsi="宋体" w:cs="宋体"/>
          <w:lang w:val="en-US" w:eastAsia="zh-CN"/>
        </w:rPr>
        <w:t>组织</w:t>
      </w:r>
      <w:r>
        <w:rPr>
          <w:rFonts w:hint="eastAsia" w:hAnsi="宋体" w:cs="宋体"/>
        </w:rPr>
        <w:t>一次相关方</w:t>
      </w:r>
      <w:r>
        <w:rPr>
          <w:rFonts w:hint="eastAsia" w:hAnsi="宋体" w:cs="宋体"/>
          <w:lang w:val="en-US" w:eastAsia="zh-CN"/>
        </w:rPr>
        <w:t>履约</w:t>
      </w:r>
      <w:r>
        <w:rPr>
          <w:rFonts w:hint="eastAsia" w:hAnsi="宋体" w:cs="宋体"/>
        </w:rPr>
        <w:t>情况</w:t>
      </w:r>
      <w:r>
        <w:rPr>
          <w:rFonts w:hint="eastAsia" w:hAnsi="宋体" w:cs="宋体"/>
          <w:lang w:val="en-US" w:eastAsia="zh-CN"/>
        </w:rPr>
        <w:t>专项</w:t>
      </w:r>
      <w:r>
        <w:rPr>
          <w:rFonts w:hint="eastAsia" w:hAnsi="宋体" w:cs="宋体"/>
        </w:rPr>
        <w:t>监督</w:t>
      </w:r>
      <w:r>
        <w:rPr>
          <w:rFonts w:hint="eastAsia" w:hAnsi="宋体" w:cs="宋体"/>
          <w:lang w:val="en-US" w:eastAsia="zh-CN"/>
        </w:rPr>
        <w:t>活动</w:t>
      </w:r>
      <w:r>
        <w:rPr>
          <w:rFonts w:hint="eastAsia" w:hAnsi="宋体" w:cs="宋体"/>
        </w:rPr>
        <w:t>。</w:t>
      </w:r>
    </w:p>
    <w:p>
      <w:pPr>
        <w:pStyle w:val="169"/>
        <w:numPr>
          <w:ilvl w:val="-1"/>
          <w:numId w:val="0"/>
        </w:numPr>
        <w:ind w:leftChars="0" w:firstLine="420" w:firstLineChars="200"/>
        <w:rPr>
          <w:rFonts w:hint="eastAsia" w:hAnsi="宋体" w:cs="宋体"/>
        </w:rPr>
      </w:pPr>
      <w:r>
        <w:rPr>
          <w:rFonts w:hint="eastAsia" w:hAnsi="宋体" w:cs="宋体"/>
          <w:lang w:eastAsia="zh-CN"/>
        </w:rPr>
        <w:t>（</w:t>
      </w:r>
      <w:r>
        <w:rPr>
          <w:rFonts w:hint="eastAsia" w:hAnsi="宋体" w:cs="宋体"/>
          <w:lang w:val="en-US" w:eastAsia="zh-CN"/>
        </w:rPr>
        <w:t>2</w:t>
      </w:r>
      <w:r>
        <w:rPr>
          <w:rFonts w:hint="eastAsia" w:hAnsi="宋体" w:cs="宋体"/>
          <w:lang w:eastAsia="zh-CN"/>
        </w:rPr>
        <w:t>）</w:t>
      </w:r>
      <w:r>
        <w:rPr>
          <w:rFonts w:hint="eastAsia" w:hAnsi="宋体" w:cs="宋体"/>
        </w:rPr>
        <w:t>决策层</w:t>
      </w:r>
      <w:r>
        <w:rPr>
          <w:rFonts w:hint="eastAsia" w:hAnsi="宋体" w:cs="宋体"/>
          <w:lang w:val="en-US" w:eastAsia="zh-CN"/>
        </w:rPr>
        <w:t>宜每半年组织一次项目管理体系运行情况内审活动。</w:t>
      </w:r>
    </w:p>
    <w:p>
      <w:pPr>
        <w:pStyle w:val="169"/>
        <w:numPr>
          <w:ilvl w:val="-1"/>
          <w:numId w:val="0"/>
        </w:numPr>
        <w:ind w:leftChars="0" w:firstLine="420" w:firstLineChars="200"/>
        <w:rPr>
          <w:rFonts w:hint="eastAsia" w:hAnsi="宋体" w:cs="宋体"/>
        </w:rPr>
      </w:pPr>
      <w:r>
        <w:rPr>
          <w:rFonts w:hint="eastAsia" w:hAnsi="宋体" w:cs="宋体"/>
          <w:lang w:eastAsia="zh-CN"/>
        </w:rPr>
        <w:t>（</w:t>
      </w:r>
      <w:r>
        <w:rPr>
          <w:rFonts w:hint="eastAsia" w:hAnsi="宋体" w:cs="宋体"/>
          <w:lang w:val="en-US" w:eastAsia="zh-CN"/>
        </w:rPr>
        <w:t>3</w:t>
      </w:r>
      <w:r>
        <w:rPr>
          <w:rFonts w:hint="eastAsia" w:hAnsi="宋体" w:cs="宋体"/>
          <w:lang w:eastAsia="zh-CN"/>
        </w:rPr>
        <w:t>）</w:t>
      </w:r>
      <w:r>
        <w:rPr>
          <w:rFonts w:hint="eastAsia" w:hAnsi="宋体" w:cs="宋体"/>
        </w:rPr>
        <w:t>监督</w:t>
      </w:r>
      <w:r>
        <w:rPr>
          <w:rFonts w:hint="eastAsia" w:hAnsi="宋体" w:cs="宋体"/>
          <w:lang w:val="en-US" w:eastAsia="zh-CN"/>
        </w:rPr>
        <w:t>主体</w:t>
      </w:r>
      <w:r>
        <w:rPr>
          <w:rFonts w:hint="eastAsia" w:hAnsi="宋体" w:cs="宋体"/>
        </w:rPr>
        <w:t>发现的问题应作为</w:t>
      </w:r>
      <w:r>
        <w:rPr>
          <w:rFonts w:hint="eastAsia" w:hAnsi="宋体" w:cs="宋体"/>
          <w:lang w:val="en-US" w:eastAsia="zh-CN"/>
        </w:rPr>
        <w:t>本单位内部开展</w:t>
      </w:r>
      <w:r>
        <w:rPr>
          <w:rFonts w:hint="eastAsia" w:hAnsi="宋体" w:cs="宋体"/>
        </w:rPr>
        <w:t>确认活动的输入</w:t>
      </w:r>
      <w:r>
        <w:rPr>
          <w:rFonts w:hint="eastAsia" w:hAnsi="宋体" w:cs="宋体"/>
          <w:lang w:eastAsia="zh-CN"/>
        </w:rPr>
        <w:t>，</w:t>
      </w:r>
      <w:r>
        <w:rPr>
          <w:rFonts w:hint="eastAsia" w:hAnsi="宋体" w:cs="宋体"/>
        </w:rPr>
        <w:t>确认活动发现的不合格项应同步反馈至</w:t>
      </w:r>
      <w:r>
        <w:rPr>
          <w:rFonts w:hint="eastAsia" w:hAnsi="宋体" w:cs="宋体"/>
          <w:lang w:val="en-US" w:eastAsia="zh-CN"/>
        </w:rPr>
        <w:t>本单位</w:t>
      </w:r>
      <w:r>
        <w:rPr>
          <w:rFonts w:hint="eastAsia" w:hAnsi="宋体" w:cs="宋体"/>
        </w:rPr>
        <w:t>监督主体。</w:t>
      </w:r>
    </w:p>
    <w:p>
      <w:pPr>
        <w:pStyle w:val="109"/>
        <w:spacing w:before="156" w:after="156"/>
      </w:pPr>
      <w:r>
        <w:rPr>
          <w:rFonts w:hint="eastAsia"/>
        </w:rPr>
        <w:t>确认活动</w:t>
      </w:r>
    </w:p>
    <w:p>
      <w:pPr>
        <w:pStyle w:val="169"/>
        <w:ind w:left="0"/>
        <w:rPr>
          <w:rFonts w:hint="eastAsia" w:hAnsi="宋体" w:cs="宋体"/>
        </w:rPr>
      </w:pPr>
      <w:r>
        <w:rPr>
          <w:rFonts w:hint="eastAsia" w:hAnsi="宋体" w:cs="宋体"/>
        </w:rPr>
        <w:t>确认</w:t>
      </w:r>
      <w:r>
        <w:rPr>
          <w:rFonts w:hint="eastAsia" w:hAnsi="宋体" w:cs="宋体"/>
          <w:lang w:val="en-US" w:eastAsia="zh-CN"/>
        </w:rPr>
        <w:t>活动</w:t>
      </w:r>
      <w:r>
        <w:rPr>
          <w:rFonts w:hint="eastAsia" w:hAnsi="宋体" w:cs="宋体"/>
        </w:rPr>
        <w:t>应依据国家规范、标准、合同及设计</w:t>
      </w:r>
      <w:r>
        <w:rPr>
          <w:rFonts w:hint="eastAsia" w:hAnsi="宋体" w:cs="宋体"/>
          <w:lang w:val="en-US" w:eastAsia="zh-CN"/>
        </w:rPr>
        <w:t>图纸等</w:t>
      </w:r>
      <w:r>
        <w:rPr>
          <w:rFonts w:hint="eastAsia" w:hAnsi="宋体" w:cs="宋体"/>
        </w:rPr>
        <w:t>开展。</w:t>
      </w:r>
    </w:p>
    <w:p>
      <w:pPr>
        <w:pStyle w:val="169"/>
        <w:ind w:left="0"/>
        <w:rPr>
          <w:rFonts w:hint="eastAsia" w:hAnsi="宋体" w:cs="宋体"/>
        </w:rPr>
      </w:pPr>
      <w:r>
        <w:rPr>
          <w:rFonts w:hint="eastAsia" w:hAnsi="宋体" w:cs="宋体"/>
        </w:rPr>
        <w:t>确认活动通常按“自检-报验-验收”程序形成分级确认体系。</w:t>
      </w:r>
      <w:r>
        <w:rPr>
          <w:rFonts w:hint="eastAsia" w:hAnsi="宋体" w:cs="宋体"/>
          <w:lang w:val="en-US" w:eastAsia="zh-CN"/>
        </w:rPr>
        <w:t>作业层执行主体</w:t>
      </w:r>
      <w:r>
        <w:rPr>
          <w:rFonts w:hint="eastAsia" w:hAnsi="宋体" w:cs="宋体"/>
        </w:rPr>
        <w:t>完成工作后先行自检，自检合格后填写报验单，向管理层确认主体申请验收，报验资料（包括作业记录、检测报告、质量证明</w:t>
      </w:r>
      <w:r>
        <w:rPr>
          <w:rFonts w:hint="eastAsia" w:hAnsi="宋体" w:cs="宋体"/>
          <w:lang w:val="en-US" w:eastAsia="zh-CN"/>
        </w:rPr>
        <w:t>文件</w:t>
      </w:r>
      <w:r>
        <w:rPr>
          <w:rFonts w:hint="eastAsia" w:hAnsi="宋体" w:cs="宋体"/>
        </w:rPr>
        <w:t>等）应完整</w:t>
      </w:r>
      <w:r>
        <w:rPr>
          <w:rFonts w:hint="eastAsia" w:hAnsi="宋体" w:cs="宋体"/>
          <w:lang w:eastAsia="zh-CN"/>
        </w:rPr>
        <w:t>、</w:t>
      </w:r>
      <w:r>
        <w:rPr>
          <w:rFonts w:hint="eastAsia" w:hAnsi="宋体" w:cs="宋体"/>
          <w:lang w:val="en-US" w:eastAsia="zh-CN"/>
        </w:rPr>
        <w:t>真实</w:t>
      </w:r>
      <w:r>
        <w:rPr>
          <w:rFonts w:hint="eastAsia" w:hAnsi="宋体" w:cs="宋体"/>
        </w:rPr>
        <w:t>。</w:t>
      </w:r>
    </w:p>
    <w:p>
      <w:pPr>
        <w:pStyle w:val="169"/>
        <w:ind w:left="0"/>
        <w:rPr>
          <w:rFonts w:hint="eastAsia" w:hAnsi="宋体" w:cs="宋体"/>
        </w:rPr>
      </w:pPr>
      <w:r>
        <w:rPr>
          <w:rFonts w:hint="eastAsia" w:hAnsi="宋体" w:cs="宋体"/>
        </w:rPr>
        <w:t>管理层确认主体负责对作业层</w:t>
      </w:r>
      <w:r>
        <w:rPr>
          <w:rFonts w:hint="eastAsia" w:hAnsi="宋体" w:cs="宋体"/>
          <w:lang w:val="en-US" w:eastAsia="zh-CN"/>
        </w:rPr>
        <w:t>执行主体</w:t>
      </w:r>
      <w:r>
        <w:rPr>
          <w:rFonts w:hint="eastAsia" w:hAnsi="宋体" w:cs="宋体"/>
        </w:rPr>
        <w:t>交付</w:t>
      </w:r>
      <w:r>
        <w:rPr>
          <w:rFonts w:hint="eastAsia" w:hAnsi="宋体" w:cs="宋体"/>
          <w:lang w:val="en-US" w:eastAsia="zh-CN"/>
        </w:rPr>
        <w:t>的</w:t>
      </w:r>
      <w:r>
        <w:rPr>
          <w:rFonts w:hint="eastAsia" w:hAnsi="宋体" w:cs="宋体"/>
        </w:rPr>
        <w:t>成果进行实地检查和资料核查，重点核查工程实体质量、技术参数、资料完整性等；决策层确认主体负责对</w:t>
      </w:r>
      <w:r>
        <w:rPr>
          <w:rFonts w:hint="eastAsia" w:hAnsi="宋体" w:cs="宋体"/>
          <w:lang w:val="en-US" w:eastAsia="zh-CN"/>
        </w:rPr>
        <w:t>项目</w:t>
      </w:r>
      <w:r>
        <w:rPr>
          <w:rFonts w:hint="eastAsia" w:hAnsi="宋体" w:cs="宋体"/>
        </w:rPr>
        <w:t>重大节点</w:t>
      </w:r>
      <w:r>
        <w:rPr>
          <w:rFonts w:hint="eastAsia" w:hAnsi="宋体" w:cs="宋体"/>
          <w:lang w:val="en-US" w:eastAsia="zh-CN"/>
        </w:rPr>
        <w:t>或</w:t>
      </w:r>
      <w:r>
        <w:rPr>
          <w:rFonts w:hint="eastAsia" w:hAnsi="宋体" w:cs="宋体"/>
        </w:rPr>
        <w:t>关键成果（如专项验收、竣工验收）进行</w:t>
      </w:r>
      <w:r>
        <w:rPr>
          <w:rFonts w:hint="eastAsia" w:hAnsi="宋体" w:cs="宋体"/>
          <w:lang w:val="en-US" w:eastAsia="zh-CN"/>
        </w:rPr>
        <w:t>确认</w:t>
      </w:r>
      <w:r>
        <w:rPr>
          <w:rFonts w:hint="eastAsia" w:hAnsi="宋体" w:cs="宋体"/>
        </w:rPr>
        <w:t>，重点核查</w:t>
      </w:r>
      <w:r>
        <w:rPr>
          <w:rFonts w:hint="eastAsia" w:hAnsi="宋体" w:cs="宋体"/>
          <w:lang w:val="en-US" w:eastAsia="zh-CN"/>
        </w:rPr>
        <w:t>成果的</w:t>
      </w:r>
      <w:r>
        <w:rPr>
          <w:rFonts w:hint="eastAsia" w:hAnsi="宋体" w:cs="宋体"/>
        </w:rPr>
        <w:t>符合性和合规性。</w:t>
      </w:r>
    </w:p>
    <w:p>
      <w:pPr>
        <w:pStyle w:val="169"/>
        <w:spacing w:afterLines="0"/>
        <w:ind w:left="0" w:leftChars="0" w:firstLine="0" w:firstLineChars="0"/>
        <w:rPr>
          <w:rFonts w:hint="eastAsia" w:ascii="宋体" w:hAnsi="宋体" w:eastAsia="宋体" w:cs="宋体"/>
          <w:sz w:val="21"/>
          <w:lang w:val="en-US" w:eastAsia="zh-CN" w:bidi="ar-SA"/>
        </w:rPr>
      </w:pP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确认</w:t>
      </w:r>
      <w:r>
        <w:rPr>
          <w:rFonts w:hint="eastAsia" w:hAnsi="Calibri" w:cs="Times New Roman"/>
          <w:color w:val="000000" w:themeColor="text1"/>
          <w:kern w:val="0"/>
          <w:sz w:val="21"/>
          <w:szCs w:val="20"/>
          <w:lang w:val="en-US" w:eastAsia="zh-CN" w:bidi="ar-SA"/>
          <w14:textFill>
            <w14:solidFill>
              <w14:schemeClr w14:val="tx1"/>
            </w14:solidFill>
          </w14:textFill>
        </w:rPr>
        <w:t>活动</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应形成明确意见，即“合格”或“不合格”</w:t>
      </w:r>
      <w:r>
        <w:rPr>
          <w:rFonts w:hint="eastAsia" w:hAnsi="Calibri" w:cs="Times New Roman"/>
          <w:color w:val="000000" w:themeColor="text1"/>
          <w:kern w:val="0"/>
          <w:sz w:val="21"/>
          <w:szCs w:val="20"/>
          <w:lang w:val="en-US" w:eastAsia="zh-CN" w:bidi="ar-SA"/>
          <w14:textFill>
            <w14:solidFill>
              <w14:schemeClr w14:val="tx1"/>
            </w14:solidFill>
          </w14:textFill>
        </w:rPr>
        <w:t>，确认活动意见应</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向本层级控制主体报告</w:t>
      </w:r>
      <w:r>
        <w:rPr>
          <w:rFonts w:hint="eastAsia" w:hAnsi="Calibri" w:cs="Times New Roman"/>
          <w:color w:val="000000" w:themeColor="text1"/>
          <w:kern w:val="0"/>
          <w:sz w:val="21"/>
          <w:szCs w:val="20"/>
          <w:lang w:val="en-US" w:eastAsia="zh-CN" w:bidi="ar-SA"/>
          <w14:textFill>
            <w14:solidFill>
              <w14:schemeClr w14:val="tx1"/>
            </w14:solidFill>
          </w14:textFill>
        </w:rPr>
        <w:t>。</w:t>
      </w:r>
    </w:p>
    <w:p>
      <w:pPr>
        <w:pStyle w:val="169"/>
        <w:spacing w:afterLines="0"/>
        <w:ind w:left="0" w:leftChars="0" w:firstLine="0" w:firstLineChars="0"/>
        <w:rPr>
          <w:rFonts w:hint="eastAsia" w:ascii="宋体" w:hAnsi="宋体" w:eastAsia="宋体" w:cs="宋体"/>
          <w:sz w:val="21"/>
          <w:lang w:val="en-US" w:eastAsia="zh-CN" w:bidi="ar-SA"/>
        </w:rPr>
      </w:pPr>
      <w:r>
        <w:rPr>
          <w:rFonts w:hint="eastAsia" w:hAnsi="Calibri" w:cs="Times New Roman"/>
          <w:color w:val="000000" w:themeColor="text1"/>
          <w:kern w:val="0"/>
          <w:sz w:val="21"/>
          <w:szCs w:val="20"/>
          <w:lang w:val="en-US" w:eastAsia="zh-CN" w:bidi="ar-SA"/>
          <w14:textFill>
            <w14:solidFill>
              <w14:schemeClr w14:val="tx1"/>
            </w14:solidFill>
          </w14:textFill>
        </w:rPr>
        <w:t>确认意见为</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不合格的，确认主体应向</w:t>
      </w:r>
      <w:r>
        <w:rPr>
          <w:rFonts w:hint="eastAsia" w:hAnsi="Calibri" w:cs="Times New Roman"/>
          <w:color w:val="000000" w:themeColor="text1"/>
          <w:kern w:val="0"/>
          <w:sz w:val="21"/>
          <w:szCs w:val="20"/>
          <w:lang w:val="en-US" w:eastAsia="zh-CN" w:bidi="ar-SA"/>
          <w14:textFill>
            <w14:solidFill>
              <w14:schemeClr w14:val="tx1"/>
            </w14:solidFill>
          </w14:textFill>
        </w:rPr>
        <w:t>相关</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执行主体签发</w:t>
      </w:r>
      <w:r>
        <w:rPr>
          <w:rFonts w:hint="eastAsia" w:hAnsi="Calibri" w:cs="Times New Roman"/>
          <w:color w:val="000000" w:themeColor="text1"/>
          <w:kern w:val="0"/>
          <w:sz w:val="21"/>
          <w:szCs w:val="20"/>
          <w:lang w:val="en-US" w:eastAsia="zh-CN" w:bidi="ar-SA"/>
          <w14:textFill>
            <w14:solidFill>
              <w14:schemeClr w14:val="tx1"/>
            </w14:solidFill>
          </w14:textFill>
        </w:rPr>
        <w:t>整改</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通知单，明确整改</w:t>
      </w:r>
      <w:r>
        <w:rPr>
          <w:rFonts w:hint="eastAsia" w:hAnsi="Calibri" w:cs="Times New Roman"/>
          <w:color w:val="000000" w:themeColor="text1"/>
          <w:kern w:val="0"/>
          <w:sz w:val="21"/>
          <w:szCs w:val="20"/>
          <w:lang w:val="en-US" w:eastAsia="zh-CN" w:bidi="ar-SA"/>
          <w14:textFill>
            <w14:solidFill>
              <w14:schemeClr w14:val="tx1"/>
            </w14:solidFill>
          </w14:textFill>
        </w:rPr>
        <w:t>建议或</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要求、整改时限及整改标准</w:t>
      </w:r>
      <w:r>
        <w:rPr>
          <w:rFonts w:hint="eastAsia" w:hAnsi="Calibri" w:cs="Times New Roman"/>
          <w:color w:val="000000" w:themeColor="text1"/>
          <w:kern w:val="0"/>
          <w:sz w:val="21"/>
          <w:szCs w:val="20"/>
          <w:lang w:val="en-US" w:eastAsia="zh-CN" w:bidi="ar-SA"/>
          <w14:textFill>
            <w14:solidFill>
              <w14:schemeClr w14:val="tx1"/>
            </w14:solidFill>
          </w14:textFill>
        </w:rPr>
        <w:t>。相关</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执行主体整改</w:t>
      </w:r>
      <w:r>
        <w:rPr>
          <w:rFonts w:hint="eastAsia" w:hAnsi="Calibri" w:cs="Times New Roman"/>
          <w:color w:val="000000" w:themeColor="text1"/>
          <w:kern w:val="0"/>
          <w:sz w:val="21"/>
          <w:szCs w:val="20"/>
          <w:lang w:val="en-US" w:eastAsia="zh-CN" w:bidi="ar-SA"/>
          <w14:textFill>
            <w14:solidFill>
              <w14:schemeClr w14:val="tx1"/>
            </w14:solidFill>
          </w14:textFill>
        </w:rPr>
        <w:t>不合格项</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期间，确认主体应全程跟踪指导，确保整改措施到位</w:t>
      </w:r>
      <w:r>
        <w:rPr>
          <w:rFonts w:hint="eastAsia" w:hAnsi="Calibri" w:cs="Times New Roman"/>
          <w:color w:val="000000" w:themeColor="text1"/>
          <w:kern w:val="0"/>
          <w:sz w:val="21"/>
          <w:szCs w:val="20"/>
          <w:lang w:val="en-US" w:eastAsia="zh-CN" w:bidi="ar-SA"/>
          <w14:textFill>
            <w14:solidFill>
              <w14:schemeClr w14:val="tx1"/>
            </w14:solidFill>
          </w14:textFill>
        </w:rPr>
        <w:t>。</w:t>
      </w:r>
    </w:p>
    <w:p>
      <w:pPr>
        <w:pStyle w:val="169"/>
        <w:ind w:left="0"/>
        <w:rPr>
          <w:rFonts w:hint="eastAsia" w:hAnsi="宋体" w:cs="宋体"/>
        </w:rPr>
      </w:pPr>
      <w:r>
        <w:rPr>
          <w:rFonts w:hint="eastAsia" w:hAnsi="宋体" w:cs="宋体"/>
        </w:rPr>
        <w:t>执行主体完成</w:t>
      </w:r>
      <w:r>
        <w:rPr>
          <w:rFonts w:hint="eastAsia" w:hAnsi="宋体" w:cs="宋体"/>
          <w:lang w:val="en-US" w:eastAsia="zh-CN"/>
        </w:rPr>
        <w:t>不合格项</w:t>
      </w:r>
      <w:r>
        <w:rPr>
          <w:rFonts w:hint="eastAsia" w:hAnsi="宋体" w:cs="宋体"/>
        </w:rPr>
        <w:t>整改后，应按照</w:t>
      </w:r>
      <w:r>
        <w:rPr>
          <w:rFonts w:hint="eastAsia" w:hAnsi="宋体" w:cs="宋体"/>
          <w:lang w:eastAsia="zh-CN"/>
        </w:rPr>
        <w:t>“</w:t>
      </w:r>
      <w:r>
        <w:rPr>
          <w:rFonts w:hint="eastAsia" w:hAnsi="宋体" w:cs="宋体"/>
        </w:rPr>
        <w:t>自检</w:t>
      </w:r>
      <w:r>
        <w:rPr>
          <w:rFonts w:hint="eastAsia" w:hAnsi="宋体" w:cs="宋体"/>
          <w:lang w:val="en-US" w:eastAsia="zh-CN"/>
        </w:rPr>
        <w:t>-</w:t>
      </w:r>
      <w:r>
        <w:rPr>
          <w:rFonts w:hint="eastAsia" w:hAnsi="宋体" w:cs="宋体"/>
        </w:rPr>
        <w:t>报验</w:t>
      </w:r>
      <w:r>
        <w:rPr>
          <w:rFonts w:hint="eastAsia" w:hAnsi="宋体" w:cs="宋体"/>
          <w:lang w:val="en-US" w:eastAsia="zh-CN"/>
        </w:rPr>
        <w:t>-</w:t>
      </w:r>
      <w:r>
        <w:rPr>
          <w:rFonts w:hint="eastAsia" w:hAnsi="宋体" w:cs="宋体"/>
        </w:rPr>
        <w:t>验收</w:t>
      </w:r>
      <w:r>
        <w:rPr>
          <w:rFonts w:hint="eastAsia" w:hAnsi="宋体" w:cs="宋体"/>
          <w:lang w:eastAsia="zh-CN"/>
        </w:rPr>
        <w:t>”</w:t>
      </w:r>
      <w:r>
        <w:rPr>
          <w:rFonts w:hint="eastAsia" w:hAnsi="宋体" w:cs="宋体"/>
        </w:rPr>
        <w:t>流程重新申请</w:t>
      </w:r>
      <w:r>
        <w:rPr>
          <w:rFonts w:hint="eastAsia" w:hAnsi="宋体" w:cs="宋体"/>
          <w:lang w:val="en-US" w:eastAsia="zh-CN"/>
        </w:rPr>
        <w:t>确认。</w:t>
      </w:r>
      <w:r>
        <w:rPr>
          <w:rFonts w:hint="eastAsia" w:hAnsi="宋体" w:cs="宋体"/>
        </w:rPr>
        <w:t>确认主体再次复核，直至合格；对多次整改仍不合格的，确认主体</w:t>
      </w:r>
      <w:r>
        <w:rPr>
          <w:rFonts w:hint="eastAsia" w:hAnsi="宋体" w:cs="宋体"/>
          <w:lang w:val="en-US" w:eastAsia="zh-CN"/>
        </w:rPr>
        <w:t>应向本</w:t>
      </w:r>
      <w:r>
        <w:rPr>
          <w:rFonts w:hint="eastAsia" w:hAnsi="宋体" w:cs="宋体"/>
        </w:rPr>
        <w:t>层级控制主体</w:t>
      </w:r>
      <w:r>
        <w:rPr>
          <w:rFonts w:hint="eastAsia" w:hAnsi="宋体" w:cs="宋体"/>
          <w:lang w:val="en-US" w:eastAsia="zh-CN"/>
        </w:rPr>
        <w:t>报告</w:t>
      </w:r>
      <w:r>
        <w:rPr>
          <w:rFonts w:hint="eastAsia" w:hAnsi="宋体" w:cs="宋体"/>
        </w:rPr>
        <w:t>，</w:t>
      </w:r>
      <w:r>
        <w:rPr>
          <w:rFonts w:hint="eastAsia" w:hAnsi="宋体" w:cs="宋体"/>
          <w:lang w:val="en-US" w:eastAsia="zh-CN"/>
        </w:rPr>
        <w:t>由控制主体协调执行主体</w:t>
      </w:r>
      <w:r>
        <w:rPr>
          <w:rFonts w:hint="eastAsia" w:hAnsi="宋体" w:cs="宋体"/>
        </w:rPr>
        <w:t>调整执行方案或更换执行主体。</w:t>
      </w:r>
    </w:p>
    <w:p>
      <w:pPr>
        <w:pStyle w:val="169"/>
        <w:ind w:left="0"/>
        <w:rPr>
          <w:rFonts w:hint="eastAsia" w:hAnsi="宋体" w:cs="宋体"/>
        </w:rPr>
      </w:pPr>
      <w:r>
        <w:rPr>
          <w:rFonts w:hint="eastAsia" w:hAnsi="宋体" w:cs="宋体"/>
        </w:rPr>
        <w:t>确认活动</w:t>
      </w:r>
      <w:r>
        <w:rPr>
          <w:rFonts w:hint="eastAsia" w:hAnsi="宋体" w:cs="宋体"/>
          <w:lang w:val="en-US" w:eastAsia="zh-CN"/>
        </w:rPr>
        <w:t>宜按照</w:t>
      </w:r>
      <w:r>
        <w:rPr>
          <w:rFonts w:hint="eastAsia" w:hAnsi="宋体" w:cs="宋体"/>
        </w:rPr>
        <w:t>下列要求实施：</w:t>
      </w:r>
    </w:p>
    <w:p>
      <w:pPr>
        <w:pStyle w:val="169"/>
        <w:numPr>
          <w:ilvl w:val="-1"/>
          <w:numId w:val="0"/>
        </w:numPr>
        <w:ind w:leftChars="0" w:firstLine="420" w:firstLineChars="200"/>
        <w:rPr>
          <w:rFonts w:hint="eastAsia" w:hAnsi="宋体" w:cs="宋体"/>
        </w:rPr>
      </w:pPr>
      <w:r>
        <w:rPr>
          <w:rFonts w:hint="eastAsia" w:hAnsi="宋体" w:cs="宋体"/>
          <w:lang w:eastAsia="zh-CN"/>
        </w:rPr>
        <w:t>（</w:t>
      </w:r>
      <w:r>
        <w:rPr>
          <w:rFonts w:hint="eastAsia" w:hAnsi="宋体" w:cs="宋体"/>
          <w:lang w:val="en-US" w:eastAsia="zh-CN"/>
        </w:rPr>
        <w:t>1</w:t>
      </w:r>
      <w:r>
        <w:rPr>
          <w:rFonts w:hint="eastAsia" w:hAnsi="宋体" w:cs="宋体"/>
          <w:lang w:eastAsia="zh-CN"/>
        </w:rPr>
        <w:t>）</w:t>
      </w:r>
      <w:r>
        <w:rPr>
          <w:rFonts w:hint="eastAsia" w:hAnsi="宋体" w:cs="宋体"/>
        </w:rPr>
        <w:t>决策层</w:t>
      </w:r>
      <w:r>
        <w:rPr>
          <w:rFonts w:hint="eastAsia" w:hAnsi="宋体" w:cs="宋体"/>
          <w:lang w:val="en-US" w:eastAsia="zh-CN"/>
        </w:rPr>
        <w:t>宜定期（如</w:t>
      </w:r>
      <w:r>
        <w:rPr>
          <w:rFonts w:hint="eastAsia" w:hAnsi="宋体" w:cs="宋体"/>
        </w:rPr>
        <w:t>每半年</w:t>
      </w:r>
      <w:r>
        <w:rPr>
          <w:rFonts w:hint="eastAsia" w:hAnsi="宋体" w:cs="宋体"/>
          <w:lang w:val="en-US" w:eastAsia="zh-CN"/>
        </w:rPr>
        <w:t>）</w:t>
      </w:r>
      <w:r>
        <w:rPr>
          <w:rFonts w:hint="eastAsia" w:hAnsi="宋体" w:cs="宋体"/>
        </w:rPr>
        <w:t>至少组织一次</w:t>
      </w:r>
      <w:r>
        <w:rPr>
          <w:rFonts w:hint="eastAsia" w:hAnsi="宋体" w:cs="宋体"/>
          <w:lang w:val="en-US" w:eastAsia="zh-CN"/>
        </w:rPr>
        <w:t>全流程确认活动的复盘审核</w:t>
      </w:r>
      <w:r>
        <w:rPr>
          <w:rFonts w:hint="eastAsia" w:hAnsi="宋体" w:cs="宋体"/>
        </w:rPr>
        <w:t>，重点</w:t>
      </w:r>
      <w:r>
        <w:rPr>
          <w:rFonts w:hint="eastAsia" w:hAnsi="宋体" w:cs="宋体"/>
          <w:lang w:val="en-US" w:eastAsia="zh-CN"/>
        </w:rPr>
        <w:t>审核</w:t>
      </w:r>
      <w:r>
        <w:rPr>
          <w:rFonts w:hint="eastAsia" w:hAnsi="宋体" w:cs="宋体"/>
        </w:rPr>
        <w:t>确认程序的合规性及不合格项</w:t>
      </w:r>
      <w:r>
        <w:rPr>
          <w:rFonts w:hint="eastAsia" w:hAnsi="宋体" w:cs="宋体"/>
          <w:lang w:val="en-US" w:eastAsia="zh-CN"/>
        </w:rPr>
        <w:t>的</w:t>
      </w:r>
      <w:r>
        <w:rPr>
          <w:rFonts w:hint="eastAsia" w:hAnsi="宋体" w:cs="宋体"/>
        </w:rPr>
        <w:t>整改闭环情况，针对审核发现的问题，督促相关方及时整改优化。</w:t>
      </w:r>
    </w:p>
    <w:p>
      <w:pPr>
        <w:pStyle w:val="169"/>
        <w:numPr>
          <w:ilvl w:val="-1"/>
          <w:numId w:val="0"/>
        </w:numPr>
        <w:ind w:leftChars="0" w:firstLine="420" w:firstLineChars="200"/>
        <w:rPr>
          <w:rFonts w:hint="eastAsia" w:hAnsi="宋体" w:cs="宋体"/>
        </w:rPr>
      </w:pPr>
      <w:r>
        <w:rPr>
          <w:rFonts w:hint="eastAsia" w:hAnsi="宋体" w:cs="宋体"/>
          <w:lang w:eastAsia="zh-CN"/>
        </w:rPr>
        <w:t>（</w:t>
      </w:r>
      <w:r>
        <w:rPr>
          <w:rFonts w:hint="eastAsia" w:hAnsi="宋体" w:cs="宋体"/>
          <w:lang w:val="en-US" w:eastAsia="zh-CN"/>
        </w:rPr>
        <w:t>2</w:t>
      </w:r>
      <w:r>
        <w:rPr>
          <w:rFonts w:hint="eastAsia" w:hAnsi="宋体" w:cs="宋体"/>
          <w:lang w:eastAsia="zh-CN"/>
        </w:rPr>
        <w:t>）</w:t>
      </w:r>
      <w:r>
        <w:rPr>
          <w:rFonts w:hint="eastAsia" w:hAnsi="宋体" w:cs="宋体"/>
          <w:lang w:val="en-US" w:eastAsia="zh-CN"/>
        </w:rPr>
        <w:t>确认主体</w:t>
      </w:r>
      <w:r>
        <w:rPr>
          <w:rFonts w:hint="eastAsia" w:hAnsi="宋体" w:cs="宋体"/>
        </w:rPr>
        <w:t>应建立确认活动台账，记录每次确认的结论、不合格项及整改复验结果，并定期（每月）向</w:t>
      </w:r>
      <w:r>
        <w:rPr>
          <w:rFonts w:hint="eastAsia" w:hAnsi="宋体" w:cs="宋体"/>
          <w:lang w:val="en-US" w:eastAsia="zh-CN"/>
        </w:rPr>
        <w:t>本层级控制主体</w:t>
      </w:r>
      <w:r>
        <w:rPr>
          <w:rFonts w:hint="eastAsia" w:hAnsi="宋体" w:cs="宋体"/>
        </w:rPr>
        <w:t>报告确认工作统计分析情况。</w:t>
      </w:r>
    </w:p>
    <w:p>
      <w:pPr>
        <w:pStyle w:val="109"/>
        <w:spacing w:before="156" w:after="156"/>
      </w:pPr>
      <w:r>
        <w:rPr>
          <w:rFonts w:hint="eastAsia"/>
        </w:rPr>
        <w:t>协调活动</w:t>
      </w:r>
    </w:p>
    <w:p>
      <w:pPr>
        <w:pStyle w:val="169"/>
        <w:ind w:left="0"/>
        <w:rPr>
          <w:rFonts w:hint="eastAsia" w:hAnsi="宋体" w:cs="宋体"/>
        </w:rPr>
      </w:pPr>
      <w:r>
        <w:rPr>
          <w:rFonts w:hint="eastAsia" w:hAnsi="宋体" w:cs="宋体"/>
        </w:rPr>
        <w:t>协调活动遵循分级协调</w:t>
      </w:r>
      <w:r>
        <w:rPr>
          <w:rFonts w:hint="eastAsia" w:hAnsi="宋体" w:cs="宋体"/>
          <w:lang w:val="en-US" w:eastAsia="zh-CN"/>
        </w:rPr>
        <w:t>原则</w:t>
      </w:r>
      <w:r>
        <w:rPr>
          <w:rFonts w:hint="eastAsia" w:hAnsi="宋体" w:cs="宋体"/>
        </w:rPr>
        <w:t>。决策层负责协调跨层级、跨相关方</w:t>
      </w:r>
      <w:r>
        <w:rPr>
          <w:rFonts w:hint="eastAsia" w:hAnsi="宋体" w:cs="宋体"/>
          <w:lang w:val="en-US" w:eastAsia="zh-CN"/>
        </w:rPr>
        <w:t>的重要问题或事项</w:t>
      </w:r>
      <w:r>
        <w:rPr>
          <w:rFonts w:hint="eastAsia" w:hAnsi="宋体" w:cs="宋体"/>
        </w:rPr>
        <w:t>（如投资调整、重大技术变更）；管理层负责协调上下层级之间的常规</w:t>
      </w:r>
      <w:r>
        <w:rPr>
          <w:rFonts w:hint="eastAsia" w:hAnsi="宋体" w:cs="宋体"/>
          <w:lang w:val="en-US" w:eastAsia="zh-CN"/>
        </w:rPr>
        <w:t>问题或</w:t>
      </w:r>
      <w:r>
        <w:rPr>
          <w:rFonts w:hint="eastAsia" w:hAnsi="宋体" w:cs="宋体"/>
        </w:rPr>
        <w:t>事项（如进度衔接、资源调配）。</w:t>
      </w:r>
      <w:r>
        <w:rPr>
          <w:rFonts w:hint="eastAsia" w:hAnsi="宋体" w:cs="宋体"/>
          <w:lang w:val="en-US" w:eastAsia="zh-CN"/>
        </w:rPr>
        <w:t>各层级开展协调活动宜由本层级控制主体牵头，也可由控制主体授权的协调主体牵头。</w:t>
      </w:r>
    </w:p>
    <w:p>
      <w:pPr>
        <w:pStyle w:val="169"/>
        <w:ind w:left="0"/>
        <w:rPr>
          <w:rFonts w:hint="eastAsia" w:hAnsi="宋体" w:cs="宋体"/>
        </w:rPr>
      </w:pPr>
      <w:r>
        <w:rPr>
          <w:rFonts w:hint="eastAsia" w:hAnsi="宋体" w:cs="宋体"/>
        </w:rPr>
        <w:t>协调活动议题可包括设计文件交付、设备材料供应、交叉作业安排、施工场地分配、工程变更协商、工期或投资争议、安全环保协调等</w:t>
      </w:r>
      <w:r>
        <w:rPr>
          <w:rFonts w:hint="eastAsia" w:hAnsi="宋体" w:cs="宋体"/>
          <w:lang w:val="en-US" w:eastAsia="zh-CN"/>
        </w:rPr>
        <w:t>类型</w:t>
      </w:r>
      <w:r>
        <w:rPr>
          <w:rFonts w:hint="eastAsia" w:hAnsi="宋体" w:cs="宋体"/>
          <w:lang w:eastAsia="zh-CN"/>
        </w:rPr>
        <w:t>。</w:t>
      </w:r>
    </w:p>
    <w:p>
      <w:pPr>
        <w:pStyle w:val="169"/>
        <w:ind w:left="0"/>
        <w:rPr>
          <w:rFonts w:hint="eastAsia" w:hAnsi="宋体" w:cs="宋体"/>
        </w:rPr>
      </w:pPr>
      <w:r>
        <w:rPr>
          <w:rFonts w:hint="eastAsia" w:hAnsi="宋体" w:cs="宋体"/>
          <w:lang w:val="en-US" w:eastAsia="zh-CN"/>
        </w:rPr>
        <w:t>各相关方宜</w:t>
      </w:r>
      <w:r>
        <w:rPr>
          <w:rFonts w:hint="eastAsia" w:hAnsi="宋体" w:cs="宋体"/>
        </w:rPr>
        <w:t>建立定期协调机制（如决策层每季度/每月1次、管理层每月/双周1次、作业层每周</w:t>
      </w:r>
      <w:r>
        <w:rPr>
          <w:rFonts w:hint="eastAsia" w:hAnsi="宋体" w:cs="宋体"/>
          <w:lang w:val="en-US" w:eastAsia="zh-CN"/>
        </w:rPr>
        <w:t>/</w:t>
      </w:r>
      <w:r>
        <w:rPr>
          <w:rFonts w:hint="eastAsia" w:hAnsi="宋体" w:cs="宋体"/>
        </w:rPr>
        <w:t>日</w:t>
      </w:r>
      <w:r>
        <w:rPr>
          <w:rFonts w:hint="eastAsia" w:hAnsi="宋体" w:cs="宋体"/>
          <w:lang w:val="en-US" w:eastAsia="zh-CN"/>
        </w:rPr>
        <w:t>1次</w:t>
      </w:r>
      <w:r>
        <w:rPr>
          <w:rFonts w:hint="eastAsia" w:hAnsi="宋体" w:cs="宋体"/>
        </w:rPr>
        <w:t>）和即时沟通机制（如专项协调会、紧急会议</w:t>
      </w:r>
      <w:r>
        <w:rPr>
          <w:rFonts w:hint="eastAsia" w:hAnsi="宋体" w:cs="宋体"/>
          <w:lang w:val="en-US" w:eastAsia="zh-CN"/>
        </w:rPr>
        <w:t>等</w:t>
      </w:r>
      <w:r>
        <w:rPr>
          <w:rFonts w:hint="eastAsia" w:hAnsi="宋体" w:cs="宋体"/>
        </w:rPr>
        <w:t>）。</w:t>
      </w:r>
    </w:p>
    <w:p>
      <w:pPr>
        <w:pStyle w:val="169"/>
        <w:ind w:left="0"/>
        <w:rPr>
          <w:rFonts w:hint="eastAsia" w:hAnsi="宋体" w:cs="宋体"/>
        </w:rPr>
      </w:pPr>
      <w:r>
        <w:rPr>
          <w:rFonts w:hint="eastAsia" w:hAnsi="宋体" w:cs="宋体"/>
        </w:rPr>
        <w:t>协调</w:t>
      </w:r>
      <w:r>
        <w:rPr>
          <w:rFonts w:hint="eastAsia" w:hAnsi="宋体" w:cs="宋体"/>
          <w:lang w:val="en-US" w:eastAsia="zh-CN"/>
        </w:rPr>
        <w:t>活动</w:t>
      </w:r>
      <w:r>
        <w:rPr>
          <w:rFonts w:hint="eastAsia" w:hAnsi="宋体" w:cs="宋体"/>
        </w:rPr>
        <w:t>应按照“谁组织、谁负责”的原则形成会议纪要或协调备忘录，明确协调事项、责任主体、完成时限及具体要求</w:t>
      </w:r>
      <w:r>
        <w:rPr>
          <w:rFonts w:hint="eastAsia" w:hAnsi="宋体" w:cs="宋体"/>
          <w:lang w:eastAsia="zh-CN"/>
        </w:rPr>
        <w:t>。</w:t>
      </w:r>
      <w:r>
        <w:rPr>
          <w:rFonts w:hint="eastAsia" w:hAnsi="宋体" w:cs="宋体"/>
          <w:lang w:val="en-US" w:eastAsia="zh-CN"/>
        </w:rPr>
        <w:t>协调活动相关方应做好</w:t>
      </w:r>
      <w:r>
        <w:rPr>
          <w:rFonts w:hint="eastAsia" w:hAnsi="宋体" w:cs="宋体"/>
        </w:rPr>
        <w:t>会议纪要或协调备忘录</w:t>
      </w:r>
      <w:r>
        <w:rPr>
          <w:rFonts w:hint="eastAsia" w:hAnsi="宋体" w:cs="宋体"/>
          <w:lang w:val="en-US" w:eastAsia="zh-CN"/>
        </w:rPr>
        <w:t>的</w:t>
      </w:r>
      <w:r>
        <w:rPr>
          <w:rFonts w:hint="eastAsia" w:hAnsi="宋体" w:cs="宋体"/>
        </w:rPr>
        <w:t>归档</w:t>
      </w:r>
      <w:r>
        <w:rPr>
          <w:rFonts w:hint="eastAsia" w:hAnsi="宋体" w:cs="宋体"/>
          <w:lang w:eastAsia="zh-CN"/>
        </w:rPr>
        <w:t>。</w:t>
      </w:r>
    </w:p>
    <w:p>
      <w:pPr>
        <w:pStyle w:val="169"/>
        <w:ind w:left="0"/>
        <w:rPr>
          <w:rFonts w:hint="eastAsia" w:hAnsi="宋体" w:cs="宋体"/>
        </w:rPr>
      </w:pPr>
      <w:r>
        <w:rPr>
          <w:rFonts w:hint="eastAsia" w:hAnsi="宋体" w:cs="宋体"/>
        </w:rPr>
        <w:t>协调主体应全程跟踪</w:t>
      </w:r>
      <w:r>
        <w:rPr>
          <w:rFonts w:hint="eastAsia" w:hAnsi="宋体" w:cs="宋体"/>
          <w:lang w:val="en-US" w:eastAsia="zh-CN"/>
        </w:rPr>
        <w:t>协调事项的执行</w:t>
      </w:r>
      <w:r>
        <w:rPr>
          <w:rFonts w:hint="eastAsia" w:hAnsi="宋体" w:cs="宋体"/>
        </w:rPr>
        <w:t>情况，对未按会议纪要或协调备忘录</w:t>
      </w:r>
      <w:r>
        <w:rPr>
          <w:rFonts w:hint="eastAsia" w:hAnsi="宋体" w:cs="宋体"/>
          <w:lang w:val="en-US" w:eastAsia="zh-CN"/>
        </w:rPr>
        <w:t>既定要求完成</w:t>
      </w:r>
      <w:r>
        <w:rPr>
          <w:rFonts w:hint="eastAsia" w:hAnsi="宋体" w:cs="宋体"/>
        </w:rPr>
        <w:t>的协调事项，</w:t>
      </w:r>
      <w:r>
        <w:rPr>
          <w:rFonts w:hint="eastAsia" w:hAnsi="宋体" w:cs="宋体"/>
          <w:lang w:val="en-US" w:eastAsia="zh-CN"/>
        </w:rPr>
        <w:t>须</w:t>
      </w:r>
      <w:r>
        <w:rPr>
          <w:rFonts w:hint="eastAsia" w:hAnsi="宋体" w:cs="宋体"/>
        </w:rPr>
        <w:t>及时向相关</w:t>
      </w:r>
      <w:r>
        <w:rPr>
          <w:rFonts w:hint="eastAsia" w:hAnsi="宋体" w:cs="宋体"/>
          <w:lang w:val="en-US" w:eastAsia="zh-CN"/>
        </w:rPr>
        <w:t>方</w:t>
      </w:r>
      <w:r>
        <w:rPr>
          <w:rFonts w:hint="eastAsia" w:hAnsi="宋体" w:cs="宋体"/>
        </w:rPr>
        <w:t>控制主体反馈，确保协调事项闭环</w:t>
      </w:r>
      <w:r>
        <w:rPr>
          <w:rFonts w:hint="eastAsia" w:hAnsi="宋体" w:cs="宋体"/>
          <w:lang w:eastAsia="zh-CN"/>
        </w:rPr>
        <w:t>。</w:t>
      </w:r>
    </w:p>
    <w:p>
      <w:pPr>
        <w:pStyle w:val="169"/>
        <w:ind w:left="0"/>
        <w:rPr>
          <w:rFonts w:hint="eastAsia" w:hAnsi="宋体" w:cs="宋体"/>
        </w:rPr>
      </w:pPr>
      <w:r>
        <w:rPr>
          <w:rFonts w:hint="eastAsia" w:hAnsi="宋体" w:cs="宋体"/>
        </w:rPr>
        <w:t>协调活动</w:t>
      </w:r>
      <w:r>
        <w:rPr>
          <w:rFonts w:hint="eastAsia" w:hAnsi="宋体" w:cs="宋体"/>
          <w:lang w:val="en-US" w:eastAsia="zh-CN"/>
        </w:rPr>
        <w:t>宜按照</w:t>
      </w:r>
      <w:r>
        <w:rPr>
          <w:rFonts w:hint="eastAsia" w:hAnsi="宋体" w:cs="宋体"/>
        </w:rPr>
        <w:t>下列要求实施：</w:t>
      </w:r>
    </w:p>
    <w:p>
      <w:pPr>
        <w:pStyle w:val="169"/>
        <w:numPr>
          <w:ilvl w:val="-1"/>
          <w:numId w:val="0"/>
        </w:numPr>
        <w:ind w:leftChars="0" w:firstLine="420" w:firstLineChars="200"/>
        <w:rPr>
          <w:rFonts w:hint="eastAsia" w:hAnsi="宋体" w:cs="宋体"/>
        </w:rPr>
      </w:pPr>
      <w:r>
        <w:rPr>
          <w:rFonts w:hint="eastAsia" w:hAnsi="宋体" w:cs="宋体"/>
          <w:lang w:eastAsia="zh-CN"/>
        </w:rPr>
        <w:t>（</w:t>
      </w:r>
      <w:r>
        <w:rPr>
          <w:rFonts w:hint="eastAsia" w:hAnsi="宋体" w:cs="宋体"/>
          <w:lang w:val="en-US" w:eastAsia="zh-CN"/>
        </w:rPr>
        <w:t>1</w:t>
      </w:r>
      <w:r>
        <w:rPr>
          <w:rFonts w:hint="eastAsia" w:hAnsi="宋体" w:cs="宋体"/>
          <w:lang w:eastAsia="zh-CN"/>
        </w:rPr>
        <w:t>）</w:t>
      </w:r>
      <w:r>
        <w:rPr>
          <w:rFonts w:hint="eastAsia" w:hAnsi="宋体" w:cs="宋体"/>
        </w:rPr>
        <w:t>决策层</w:t>
      </w:r>
      <w:r>
        <w:rPr>
          <w:rFonts w:hint="eastAsia" w:hAnsi="宋体" w:cs="宋体"/>
          <w:lang w:val="en-US" w:eastAsia="zh-CN"/>
        </w:rPr>
        <w:t>宜</w:t>
      </w:r>
      <w:r>
        <w:rPr>
          <w:rFonts w:hint="eastAsia" w:hAnsi="宋体" w:cs="宋体"/>
        </w:rPr>
        <w:t>每月至少</w:t>
      </w:r>
      <w:r>
        <w:rPr>
          <w:rFonts w:hint="eastAsia" w:hAnsi="宋体" w:cs="宋体"/>
          <w:lang w:val="en-US" w:eastAsia="zh-CN"/>
        </w:rPr>
        <w:t>召开</w:t>
      </w:r>
      <w:r>
        <w:rPr>
          <w:rFonts w:hint="eastAsia" w:hAnsi="宋体" w:cs="宋体"/>
        </w:rPr>
        <w:t>1次</w:t>
      </w:r>
      <w:r>
        <w:rPr>
          <w:rFonts w:hint="eastAsia" w:hAnsi="宋体" w:cs="宋体"/>
          <w:lang w:val="en-US" w:eastAsia="zh-CN"/>
        </w:rPr>
        <w:t>协调会议</w:t>
      </w:r>
      <w:r>
        <w:rPr>
          <w:rFonts w:hint="eastAsia" w:hAnsi="宋体" w:cs="宋体"/>
        </w:rPr>
        <w:t>，由</w:t>
      </w:r>
      <w:r>
        <w:rPr>
          <w:rFonts w:hint="eastAsia" w:hAnsi="宋体" w:cs="宋体"/>
          <w:lang w:val="en-US" w:eastAsia="zh-CN"/>
        </w:rPr>
        <w:t>决策层控制主体或协调主体牵头组织</w:t>
      </w:r>
      <w:r>
        <w:rPr>
          <w:rFonts w:hint="eastAsia" w:hAnsi="宋体" w:cs="宋体"/>
        </w:rPr>
        <w:t>，</w:t>
      </w:r>
      <w:r>
        <w:rPr>
          <w:rFonts w:hint="eastAsia" w:hAnsi="宋体" w:cs="宋体"/>
          <w:lang w:val="en-US" w:eastAsia="zh-CN"/>
        </w:rPr>
        <w:t>管理层各相关方控制主体及协调主体参加，会议纪要或协调备忘录由决策层负责起草，管理层各相关方控制主体确认后执行</w:t>
      </w:r>
      <w:r>
        <w:rPr>
          <w:rFonts w:hint="eastAsia" w:hAnsi="宋体" w:cs="宋体"/>
        </w:rPr>
        <w:t>。</w:t>
      </w:r>
    </w:p>
    <w:p>
      <w:pPr>
        <w:pStyle w:val="169"/>
        <w:numPr>
          <w:ilvl w:val="-1"/>
          <w:numId w:val="0"/>
        </w:numPr>
        <w:ind w:leftChars="0" w:firstLine="420" w:firstLineChars="200"/>
        <w:rPr>
          <w:rFonts w:hint="eastAsia" w:hAnsi="宋体" w:cs="宋体"/>
        </w:rPr>
      </w:pPr>
      <w:r>
        <w:rPr>
          <w:rFonts w:hint="eastAsia" w:hAnsi="宋体" w:cs="宋体"/>
          <w:lang w:eastAsia="zh-CN"/>
        </w:rPr>
        <w:t>（</w:t>
      </w:r>
      <w:r>
        <w:rPr>
          <w:rFonts w:hint="eastAsia" w:hAnsi="宋体" w:cs="宋体"/>
          <w:lang w:val="en-US" w:eastAsia="zh-CN"/>
        </w:rPr>
        <w:t>2</w:t>
      </w:r>
      <w:r>
        <w:rPr>
          <w:rFonts w:hint="eastAsia" w:hAnsi="宋体" w:cs="宋体"/>
          <w:lang w:eastAsia="zh-CN"/>
        </w:rPr>
        <w:t>）</w:t>
      </w:r>
      <w:r>
        <w:rPr>
          <w:rFonts w:hint="eastAsia" w:hAnsi="宋体" w:cs="宋体"/>
          <w:lang w:val="en-US" w:eastAsia="zh-CN"/>
        </w:rPr>
        <w:t>管理层各相关方之间</w:t>
      </w:r>
      <w:r>
        <w:rPr>
          <w:rFonts w:hint="eastAsia" w:hAnsi="宋体" w:cs="宋体"/>
        </w:rPr>
        <w:t>无法达成一致</w:t>
      </w:r>
      <w:r>
        <w:rPr>
          <w:rFonts w:hint="eastAsia" w:hAnsi="宋体" w:cs="宋体"/>
          <w:lang w:val="en-US" w:eastAsia="zh-CN"/>
        </w:rPr>
        <w:t>意见</w:t>
      </w:r>
      <w:r>
        <w:rPr>
          <w:rFonts w:hint="eastAsia" w:hAnsi="宋体" w:cs="宋体"/>
        </w:rPr>
        <w:t>的争议</w:t>
      </w:r>
      <w:r>
        <w:rPr>
          <w:rFonts w:hint="eastAsia" w:hAnsi="宋体" w:cs="宋体"/>
          <w:lang w:val="en-US" w:eastAsia="zh-CN"/>
        </w:rPr>
        <w:t>问题或</w:t>
      </w:r>
      <w:r>
        <w:rPr>
          <w:rFonts w:hint="eastAsia" w:hAnsi="宋体" w:cs="宋体"/>
        </w:rPr>
        <w:t>事项，</w:t>
      </w:r>
      <w:r>
        <w:rPr>
          <w:rFonts w:hint="eastAsia" w:hAnsi="宋体" w:cs="宋体"/>
          <w:lang w:val="en-US" w:eastAsia="zh-CN"/>
        </w:rPr>
        <w:t>由</w:t>
      </w:r>
      <w:r>
        <w:rPr>
          <w:rFonts w:hint="eastAsia" w:hAnsi="宋体" w:cs="宋体"/>
        </w:rPr>
        <w:t>决策层</w:t>
      </w:r>
      <w:r>
        <w:rPr>
          <w:rFonts w:hint="eastAsia" w:hAnsi="宋体" w:cs="宋体"/>
          <w:lang w:val="en-US" w:eastAsia="zh-CN"/>
        </w:rPr>
        <w:t>控制主体或协调主体组织专题</w:t>
      </w:r>
      <w:r>
        <w:rPr>
          <w:rFonts w:hint="eastAsia" w:hAnsi="宋体" w:cs="宋体"/>
        </w:rPr>
        <w:t>协调</w:t>
      </w:r>
      <w:r>
        <w:rPr>
          <w:rFonts w:hint="eastAsia" w:hAnsi="宋体" w:cs="宋体"/>
          <w:lang w:val="en-US" w:eastAsia="zh-CN"/>
        </w:rPr>
        <w:t>会议进行协商，</w:t>
      </w:r>
      <w:r>
        <w:rPr>
          <w:rFonts w:hint="eastAsia" w:hAnsi="宋体" w:cs="宋体"/>
        </w:rPr>
        <w:t>协调</w:t>
      </w:r>
      <w:r>
        <w:rPr>
          <w:rFonts w:hint="eastAsia" w:hAnsi="宋体" w:cs="宋体"/>
          <w:lang w:val="en-US" w:eastAsia="zh-CN"/>
        </w:rPr>
        <w:t>结果形成会议纪要或协调备忘录</w:t>
      </w:r>
      <w:r>
        <w:rPr>
          <w:rFonts w:hint="eastAsia" w:hAnsi="宋体" w:cs="宋体"/>
        </w:rPr>
        <w:t>，各相关方应</w:t>
      </w:r>
      <w:r>
        <w:rPr>
          <w:rFonts w:hint="eastAsia" w:hAnsi="宋体" w:cs="宋体"/>
          <w:lang w:val="en-US" w:eastAsia="zh-CN"/>
        </w:rPr>
        <w:t>遵照</w:t>
      </w:r>
      <w:r>
        <w:rPr>
          <w:rFonts w:hint="eastAsia" w:hAnsi="宋体" w:cs="宋体"/>
        </w:rPr>
        <w:t>执行。</w:t>
      </w:r>
    </w:p>
    <w:p>
      <w:pPr>
        <w:pStyle w:val="109"/>
        <w:spacing w:before="156" w:after="156"/>
      </w:pPr>
      <w:r>
        <w:rPr>
          <w:rFonts w:hint="eastAsia"/>
        </w:rPr>
        <w:t>考核活动</w:t>
      </w:r>
    </w:p>
    <w:p>
      <w:pPr>
        <w:pStyle w:val="169"/>
        <w:ind w:left="0"/>
        <w:rPr>
          <w:rFonts w:hint="eastAsia" w:hAnsi="宋体" w:cs="宋体"/>
        </w:rPr>
      </w:pPr>
      <w:r>
        <w:rPr>
          <w:rFonts w:hint="eastAsia" w:hAnsi="宋体" w:cs="宋体"/>
        </w:rPr>
        <w:t>考核活动</w:t>
      </w:r>
      <w:r>
        <w:rPr>
          <w:rFonts w:hint="eastAsia" w:hAnsi="宋体" w:cs="宋体"/>
          <w:lang w:val="en-US" w:eastAsia="zh-CN"/>
        </w:rPr>
        <w:t>宜</w:t>
      </w:r>
      <w:r>
        <w:rPr>
          <w:rFonts w:hint="eastAsia" w:hAnsi="宋体" w:cs="宋体"/>
        </w:rPr>
        <w:t>分为定期考核（月度</w:t>
      </w:r>
      <w:r>
        <w:rPr>
          <w:rFonts w:hint="eastAsia" w:hAnsi="宋体" w:cs="宋体"/>
          <w:lang w:val="en-US" w:eastAsia="zh-CN"/>
        </w:rPr>
        <w:t>/</w:t>
      </w:r>
      <w:r>
        <w:rPr>
          <w:rFonts w:hint="eastAsia" w:hAnsi="宋体" w:cs="宋体"/>
        </w:rPr>
        <w:t>季度</w:t>
      </w:r>
      <w:r>
        <w:rPr>
          <w:rFonts w:hint="eastAsia" w:hAnsi="宋体" w:cs="宋体"/>
          <w:lang w:val="en-US" w:eastAsia="zh-CN"/>
        </w:rPr>
        <w:t>/</w:t>
      </w:r>
      <w:r>
        <w:rPr>
          <w:rFonts w:hint="eastAsia" w:hAnsi="宋体" w:cs="宋体"/>
        </w:rPr>
        <w:t>年度</w:t>
      </w:r>
      <w:r>
        <w:rPr>
          <w:rFonts w:hint="eastAsia" w:hAnsi="宋体" w:cs="宋体"/>
          <w:lang w:val="en-US" w:eastAsia="zh-CN"/>
        </w:rPr>
        <w:t>考核</w:t>
      </w:r>
      <w:r>
        <w:rPr>
          <w:rFonts w:hint="eastAsia" w:hAnsi="宋体" w:cs="宋体"/>
        </w:rPr>
        <w:t>）</w:t>
      </w:r>
      <w:r>
        <w:rPr>
          <w:rFonts w:hint="eastAsia" w:hAnsi="宋体" w:cs="宋体"/>
          <w:lang w:val="en-US" w:eastAsia="zh-CN"/>
        </w:rPr>
        <w:t>和</w:t>
      </w:r>
      <w:r>
        <w:rPr>
          <w:rFonts w:hint="eastAsia" w:hAnsi="宋体" w:cs="宋体"/>
        </w:rPr>
        <w:t>专项考核（针对特定风险作业、重大节点、质量安全事件等</w:t>
      </w:r>
      <w:r>
        <w:rPr>
          <w:rFonts w:hint="eastAsia" w:hAnsi="宋体" w:cs="宋体"/>
          <w:lang w:val="en-US" w:eastAsia="zh-CN"/>
        </w:rPr>
        <w:t>的考核</w:t>
      </w:r>
      <w:r>
        <w:rPr>
          <w:rFonts w:hint="eastAsia" w:hAnsi="宋体" w:cs="宋体"/>
        </w:rPr>
        <w:t>）</w:t>
      </w:r>
      <w:r>
        <w:rPr>
          <w:rFonts w:hint="eastAsia" w:hAnsi="宋体" w:cs="宋体"/>
          <w:lang w:eastAsia="zh-CN"/>
        </w:rPr>
        <w:t>。</w:t>
      </w:r>
    </w:p>
    <w:p>
      <w:pPr>
        <w:pStyle w:val="169"/>
        <w:ind w:left="0"/>
        <w:rPr>
          <w:rFonts w:hint="eastAsia" w:hAnsi="宋体" w:cs="宋体"/>
        </w:rPr>
      </w:pPr>
      <w:r>
        <w:rPr>
          <w:rFonts w:hint="eastAsia" w:hAnsi="宋体" w:cs="宋体"/>
          <w:lang w:val="en-US" w:eastAsia="zh-CN"/>
        </w:rPr>
        <w:t>决策层和管理层应制定针对内部各部门或岗位，以及针对下层级各相关方的</w:t>
      </w:r>
      <w:r>
        <w:rPr>
          <w:rFonts w:hint="eastAsia" w:hAnsi="宋体" w:cs="宋体"/>
        </w:rPr>
        <w:t>考核</w:t>
      </w:r>
      <w:r>
        <w:rPr>
          <w:rFonts w:hint="eastAsia" w:hAnsi="宋体" w:cs="宋体"/>
          <w:lang w:val="en-US" w:eastAsia="zh-CN"/>
        </w:rPr>
        <w:t>方案</w:t>
      </w:r>
      <w:r>
        <w:rPr>
          <w:rFonts w:hint="eastAsia" w:hAnsi="宋体" w:cs="宋体"/>
        </w:rPr>
        <w:t>。其中：</w:t>
      </w:r>
    </w:p>
    <w:p>
      <w:pPr>
        <w:pStyle w:val="169"/>
        <w:numPr>
          <w:ilvl w:val="-1"/>
          <w:numId w:val="0"/>
        </w:numPr>
        <w:ind w:leftChars="0" w:firstLine="420" w:firstLineChars="200"/>
        <w:rPr>
          <w:rFonts w:hint="eastAsia" w:hAnsi="宋体" w:eastAsia="宋体" w:cs="宋体"/>
          <w:lang w:eastAsia="zh-CN"/>
        </w:rPr>
      </w:pPr>
      <w:r>
        <w:rPr>
          <w:rFonts w:hint="eastAsia" w:hAnsi="宋体" w:cs="宋体"/>
          <w:lang w:eastAsia="zh-CN"/>
        </w:rPr>
        <w:t>（</w:t>
      </w:r>
      <w:r>
        <w:rPr>
          <w:rFonts w:hint="eastAsia" w:hAnsi="宋体" w:cs="宋体"/>
          <w:lang w:val="en-US" w:eastAsia="zh-CN"/>
        </w:rPr>
        <w:t>1</w:t>
      </w:r>
      <w:r>
        <w:rPr>
          <w:rFonts w:hint="eastAsia" w:hAnsi="宋体" w:cs="宋体"/>
          <w:lang w:eastAsia="zh-CN"/>
        </w:rPr>
        <w:t>）</w:t>
      </w:r>
      <w:r>
        <w:rPr>
          <w:rFonts w:hint="eastAsia" w:hAnsi="宋体" w:cs="宋体"/>
        </w:rPr>
        <w:t>决策层重点考核管理层履约情况</w:t>
      </w:r>
      <w:r>
        <w:rPr>
          <w:rFonts w:hint="eastAsia" w:hAnsi="宋体" w:cs="宋体"/>
          <w:lang w:eastAsia="zh-CN"/>
        </w:rPr>
        <w:t>、</w:t>
      </w:r>
      <w:r>
        <w:rPr>
          <w:rFonts w:hint="eastAsia" w:hAnsi="宋体" w:cs="宋体"/>
        </w:rPr>
        <w:t>目标完成情况</w:t>
      </w:r>
      <w:r>
        <w:rPr>
          <w:rFonts w:hint="eastAsia" w:hAnsi="宋体" w:cs="宋体"/>
          <w:lang w:val="en-US" w:eastAsia="zh-CN"/>
        </w:rPr>
        <w:t>等。</w:t>
      </w:r>
    </w:p>
    <w:p>
      <w:pPr>
        <w:pStyle w:val="169"/>
        <w:numPr>
          <w:ilvl w:val="-1"/>
          <w:numId w:val="0"/>
        </w:numPr>
        <w:ind w:leftChars="0" w:firstLine="420" w:firstLineChars="200"/>
        <w:rPr>
          <w:rFonts w:hint="eastAsia" w:hAnsi="宋体" w:eastAsia="宋体" w:cs="宋体"/>
          <w:lang w:eastAsia="zh-CN"/>
        </w:rPr>
      </w:pPr>
      <w:r>
        <w:rPr>
          <w:rFonts w:hint="eastAsia" w:hAnsi="宋体" w:cs="宋体"/>
          <w:lang w:eastAsia="zh-CN"/>
        </w:rPr>
        <w:t>（</w:t>
      </w:r>
      <w:r>
        <w:rPr>
          <w:rFonts w:hint="eastAsia" w:hAnsi="宋体" w:cs="宋体"/>
          <w:lang w:val="en-US" w:eastAsia="zh-CN"/>
        </w:rPr>
        <w:t>2</w:t>
      </w:r>
      <w:r>
        <w:rPr>
          <w:rFonts w:hint="eastAsia" w:hAnsi="宋体" w:cs="宋体"/>
          <w:lang w:eastAsia="zh-CN"/>
        </w:rPr>
        <w:t>）</w:t>
      </w:r>
      <w:r>
        <w:rPr>
          <w:rFonts w:hint="eastAsia" w:hAnsi="宋体" w:cs="宋体"/>
        </w:rPr>
        <w:t>管理层重点考核作业层任务完成率、质量合格率、安全合规性</w:t>
      </w:r>
      <w:r>
        <w:rPr>
          <w:rFonts w:hint="eastAsia" w:hAnsi="宋体" w:cs="宋体"/>
          <w:lang w:val="en-US" w:eastAsia="zh-CN"/>
        </w:rPr>
        <w:t>等</w:t>
      </w:r>
      <w:r>
        <w:rPr>
          <w:rFonts w:hint="eastAsia" w:hAnsi="宋体" w:cs="宋体"/>
          <w:lang w:eastAsia="zh-CN"/>
        </w:rPr>
        <w:t>。</w:t>
      </w:r>
    </w:p>
    <w:p>
      <w:pPr>
        <w:pStyle w:val="169"/>
        <w:numPr>
          <w:ilvl w:val="-1"/>
          <w:numId w:val="0"/>
        </w:numPr>
        <w:ind w:leftChars="0" w:firstLine="420" w:firstLineChars="200"/>
        <w:rPr>
          <w:rFonts w:hint="eastAsia" w:hAnsi="宋体" w:cs="宋体"/>
        </w:rPr>
      </w:pPr>
      <w:r>
        <w:rPr>
          <w:rFonts w:hint="eastAsia" w:hAnsi="宋体" w:cs="宋体"/>
          <w:lang w:eastAsia="zh-CN"/>
        </w:rPr>
        <w:t>（</w:t>
      </w:r>
      <w:r>
        <w:rPr>
          <w:rFonts w:hint="eastAsia" w:hAnsi="宋体" w:cs="宋体"/>
          <w:lang w:val="en-US" w:eastAsia="zh-CN"/>
        </w:rPr>
        <w:t>3</w:t>
      </w:r>
      <w:r>
        <w:rPr>
          <w:rFonts w:hint="eastAsia" w:hAnsi="宋体" w:cs="宋体"/>
          <w:lang w:eastAsia="zh-CN"/>
        </w:rPr>
        <w:t>）</w:t>
      </w:r>
      <w:r>
        <w:rPr>
          <w:rFonts w:hint="eastAsia" w:hAnsi="宋体" w:cs="宋体"/>
          <w:lang w:val="en-US" w:eastAsia="zh-CN"/>
        </w:rPr>
        <w:t>考核方应</w:t>
      </w:r>
      <w:r>
        <w:rPr>
          <w:rFonts w:hint="eastAsia" w:hAnsi="宋体" w:cs="宋体"/>
        </w:rPr>
        <w:t>提前</w:t>
      </w:r>
      <w:r>
        <w:rPr>
          <w:rFonts w:hint="eastAsia" w:hAnsi="宋体" w:cs="宋体"/>
          <w:lang w:val="en-US" w:eastAsia="zh-CN"/>
        </w:rPr>
        <w:t>将考核方案</w:t>
      </w:r>
      <w:r>
        <w:rPr>
          <w:rFonts w:hint="eastAsia" w:hAnsi="宋体" w:cs="宋体"/>
        </w:rPr>
        <w:t>向被考核</w:t>
      </w:r>
      <w:r>
        <w:rPr>
          <w:rFonts w:hint="eastAsia" w:hAnsi="宋体" w:cs="宋体"/>
          <w:lang w:val="en-US" w:eastAsia="zh-CN"/>
        </w:rPr>
        <w:t>方进行</w:t>
      </w:r>
      <w:r>
        <w:rPr>
          <w:rFonts w:hint="eastAsia" w:hAnsi="宋体" w:cs="宋体"/>
        </w:rPr>
        <w:t>书面交底</w:t>
      </w:r>
      <w:r>
        <w:rPr>
          <w:rFonts w:hint="eastAsia" w:hAnsi="宋体" w:cs="宋体"/>
          <w:lang w:eastAsia="zh-CN"/>
        </w:rPr>
        <w:t>。</w:t>
      </w:r>
    </w:p>
    <w:p>
      <w:pPr>
        <w:pStyle w:val="169"/>
        <w:ind w:left="0"/>
        <w:rPr>
          <w:rFonts w:hint="eastAsia" w:hAnsi="宋体" w:cs="宋体"/>
        </w:rPr>
      </w:pPr>
      <w:r>
        <w:rPr>
          <w:rFonts w:hint="eastAsia" w:hAnsi="宋体" w:cs="宋体"/>
          <w:lang w:val="en-US" w:eastAsia="zh-CN"/>
        </w:rPr>
        <w:t>各层级制定的</w:t>
      </w:r>
      <w:r>
        <w:rPr>
          <w:rFonts w:hint="eastAsia" w:hAnsi="宋体" w:cs="宋体"/>
        </w:rPr>
        <w:t>考核标准应量化可操作</w:t>
      </w:r>
      <w:r>
        <w:rPr>
          <w:rFonts w:hint="eastAsia" w:hAnsi="宋体" w:cs="宋体"/>
          <w:lang w:eastAsia="zh-CN"/>
        </w:rPr>
        <w:t>，</w:t>
      </w:r>
      <w:r>
        <w:rPr>
          <w:rFonts w:hint="eastAsia" w:hAnsi="宋体" w:cs="宋体"/>
        </w:rPr>
        <w:t>同时</w:t>
      </w:r>
      <w:r>
        <w:rPr>
          <w:rFonts w:hint="eastAsia" w:hAnsi="宋体" w:cs="宋体"/>
          <w:lang w:val="en-US" w:eastAsia="zh-CN"/>
        </w:rPr>
        <w:t>应</w:t>
      </w:r>
      <w:r>
        <w:rPr>
          <w:rFonts w:hint="eastAsia" w:hAnsi="宋体" w:cs="宋体"/>
        </w:rPr>
        <w:t>根据项目进展动态优化，确保考核贴合项目实际。</w:t>
      </w:r>
    </w:p>
    <w:p>
      <w:pPr>
        <w:pStyle w:val="169"/>
        <w:ind w:left="0"/>
        <w:rPr>
          <w:rFonts w:hint="eastAsia" w:hAnsi="宋体" w:cs="宋体"/>
          <w:highlight w:val="none"/>
        </w:rPr>
      </w:pPr>
      <w:r>
        <w:rPr>
          <w:rFonts w:hint="eastAsia" w:hAnsi="宋体" w:cs="宋体"/>
          <w:highlight w:val="none"/>
        </w:rPr>
        <w:t>考核</w:t>
      </w:r>
      <w:r>
        <w:rPr>
          <w:rFonts w:hint="eastAsia" w:hAnsi="宋体" w:cs="宋体"/>
          <w:highlight w:val="none"/>
          <w:lang w:val="en-US" w:eastAsia="zh-CN"/>
        </w:rPr>
        <w:t>活动的结果应</w:t>
      </w:r>
      <w:r>
        <w:rPr>
          <w:rFonts w:hint="eastAsia" w:hAnsi="宋体" w:cs="宋体"/>
          <w:highlight w:val="none"/>
        </w:rPr>
        <w:t>形成</w:t>
      </w:r>
      <w:r>
        <w:rPr>
          <w:rFonts w:hint="eastAsia" w:hAnsi="宋体" w:cs="宋体"/>
          <w:highlight w:val="none"/>
          <w:lang w:val="en-US" w:eastAsia="zh-CN"/>
        </w:rPr>
        <w:t>书面</w:t>
      </w:r>
      <w:r>
        <w:rPr>
          <w:rFonts w:hint="eastAsia" w:hAnsi="宋体" w:cs="宋体"/>
          <w:highlight w:val="none"/>
        </w:rPr>
        <w:t>考核报告。考核报告</w:t>
      </w:r>
      <w:r>
        <w:rPr>
          <w:rFonts w:hint="eastAsia" w:hAnsi="宋体" w:cs="宋体"/>
          <w:highlight w:val="none"/>
          <w:lang w:val="en-US" w:eastAsia="zh-CN"/>
        </w:rPr>
        <w:t>中</w:t>
      </w:r>
      <w:r>
        <w:rPr>
          <w:rFonts w:hint="eastAsia" w:hAnsi="宋体" w:cs="宋体"/>
          <w:highlight w:val="none"/>
        </w:rPr>
        <w:t>应明确</w:t>
      </w:r>
      <w:r>
        <w:rPr>
          <w:rFonts w:hint="eastAsia" w:hAnsi="宋体" w:cs="宋体"/>
          <w:highlight w:val="none"/>
          <w:lang w:val="en-US" w:eastAsia="zh-CN"/>
        </w:rPr>
        <w:t>指出被考核方</w:t>
      </w:r>
      <w:r>
        <w:rPr>
          <w:rFonts w:hint="eastAsia" w:hAnsi="宋体" w:cs="宋体"/>
          <w:highlight w:val="none"/>
        </w:rPr>
        <w:t>存在问题</w:t>
      </w:r>
      <w:r>
        <w:rPr>
          <w:rFonts w:hint="eastAsia" w:hAnsi="宋体" w:cs="宋体"/>
          <w:highlight w:val="none"/>
          <w:lang w:eastAsia="zh-CN"/>
        </w:rPr>
        <w:t>、</w:t>
      </w:r>
      <w:r>
        <w:rPr>
          <w:rFonts w:hint="eastAsia" w:hAnsi="宋体" w:cs="宋体"/>
          <w:highlight w:val="none"/>
        </w:rPr>
        <w:t>改进建议</w:t>
      </w:r>
      <w:r>
        <w:rPr>
          <w:rFonts w:hint="eastAsia" w:hAnsi="宋体" w:cs="宋体"/>
          <w:highlight w:val="none"/>
          <w:lang w:val="en-US" w:eastAsia="zh-CN"/>
        </w:rPr>
        <w:t>及对被考核方的阶段性评价。</w:t>
      </w:r>
    </w:p>
    <w:p>
      <w:pPr>
        <w:pStyle w:val="169"/>
        <w:ind w:left="0"/>
        <w:rPr>
          <w:rFonts w:hint="eastAsia" w:hAnsi="宋体" w:cs="宋体"/>
          <w:highlight w:val="none"/>
        </w:rPr>
      </w:pPr>
      <w:r>
        <w:rPr>
          <w:rFonts w:hint="eastAsia" w:hAnsi="宋体" w:cs="宋体"/>
          <w:highlight w:val="none"/>
        </w:rPr>
        <w:t>考核结果</w:t>
      </w:r>
      <w:r>
        <w:rPr>
          <w:rFonts w:hint="eastAsia" w:hAnsi="宋体" w:cs="宋体"/>
          <w:highlight w:val="none"/>
          <w:lang w:val="en-US" w:eastAsia="zh-CN"/>
        </w:rPr>
        <w:t>宜</w:t>
      </w:r>
      <w:r>
        <w:rPr>
          <w:rFonts w:hint="eastAsia" w:hAnsi="宋体" w:cs="宋体"/>
          <w:highlight w:val="none"/>
        </w:rPr>
        <w:t>与</w:t>
      </w:r>
      <w:r>
        <w:rPr>
          <w:rFonts w:hint="eastAsia" w:hAnsi="宋体" w:cs="宋体"/>
          <w:highlight w:val="none"/>
          <w:lang w:val="en-US" w:eastAsia="zh-CN"/>
        </w:rPr>
        <w:t>各相关方</w:t>
      </w:r>
      <w:r>
        <w:rPr>
          <w:rFonts w:hint="eastAsia" w:hAnsi="宋体" w:cs="宋体"/>
          <w:highlight w:val="none"/>
        </w:rPr>
        <w:t>合同价款支付、评优选优、奖惩措施、后续合作资格</w:t>
      </w:r>
      <w:r>
        <w:rPr>
          <w:rFonts w:hint="eastAsia" w:hAnsi="宋体" w:cs="宋体"/>
          <w:highlight w:val="none"/>
          <w:lang w:val="en-US" w:eastAsia="zh-CN"/>
        </w:rPr>
        <w:t>等</w:t>
      </w:r>
      <w:r>
        <w:rPr>
          <w:rFonts w:hint="eastAsia" w:hAnsi="宋体" w:cs="宋体"/>
          <w:highlight w:val="none"/>
        </w:rPr>
        <w:t>直接挂钩。</w:t>
      </w:r>
    </w:p>
    <w:p>
      <w:pPr>
        <w:pStyle w:val="169"/>
        <w:ind w:left="0"/>
        <w:rPr>
          <w:rFonts w:hint="eastAsia" w:hAnsi="宋体" w:cs="宋体"/>
        </w:rPr>
      </w:pPr>
      <w:r>
        <w:rPr>
          <w:rFonts w:hint="eastAsia" w:hAnsi="宋体" w:cs="宋体"/>
        </w:rPr>
        <w:t>考核活动</w:t>
      </w:r>
      <w:r>
        <w:rPr>
          <w:rFonts w:hint="eastAsia" w:hAnsi="宋体" w:cs="宋体"/>
          <w:lang w:val="en-US" w:eastAsia="zh-CN"/>
        </w:rPr>
        <w:t>宜按照</w:t>
      </w:r>
      <w:r>
        <w:rPr>
          <w:rFonts w:hint="eastAsia" w:hAnsi="宋体" w:cs="宋体"/>
        </w:rPr>
        <w:t>下列要求实施：</w:t>
      </w:r>
    </w:p>
    <w:p>
      <w:pPr>
        <w:pStyle w:val="169"/>
        <w:numPr>
          <w:ilvl w:val="-1"/>
          <w:numId w:val="0"/>
        </w:numPr>
        <w:spacing w:afterLines="0"/>
        <w:ind w:left="0" w:leftChars="0" w:firstLine="420" w:firstLineChars="200"/>
        <w:rPr>
          <w:rFonts w:hint="eastAsia" w:ascii="宋体" w:hAnsi="宋体" w:eastAsia="宋体" w:cs="宋体"/>
          <w:sz w:val="21"/>
          <w:lang w:val="en-US" w:eastAsia="zh-CN" w:bidi="ar-SA"/>
        </w:rPr>
      </w:pPr>
      <w:r>
        <w:rPr>
          <w:rFonts w:hint="eastAsia" w:hAnsi="宋体" w:cs="宋体"/>
          <w:lang w:eastAsia="zh-CN"/>
        </w:rPr>
        <w:t>（</w:t>
      </w:r>
      <w:r>
        <w:rPr>
          <w:rFonts w:hint="eastAsia" w:hAnsi="宋体" w:cs="宋体"/>
          <w:lang w:val="en-US" w:eastAsia="zh-CN"/>
        </w:rPr>
        <w:t>1</w:t>
      </w:r>
      <w:r>
        <w:rPr>
          <w:rFonts w:hint="eastAsia" w:hAnsi="宋体" w:cs="宋体"/>
          <w:lang w:eastAsia="zh-CN"/>
        </w:rPr>
        <w:t>）</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决策层应制定项目总体考核方案，明确考核周期、考核内容、评分标准及奖惩措施，并在项目启动阶段向各相关方书面交底。</w:t>
      </w:r>
    </w:p>
    <w:p>
      <w:pPr>
        <w:pStyle w:val="169"/>
        <w:numPr>
          <w:ilvl w:val="-1"/>
          <w:numId w:val="0"/>
        </w:numPr>
        <w:spacing w:afterLines="0"/>
        <w:ind w:left="0" w:leftChars="0" w:firstLine="420" w:firstLineChars="200"/>
        <w:rPr>
          <w:rFonts w:hint="eastAsia" w:ascii="宋体" w:hAnsi="宋体" w:eastAsia="宋体" w:cs="宋体"/>
          <w:sz w:val="21"/>
          <w:lang w:val="en-US" w:eastAsia="zh-CN" w:bidi="ar-SA"/>
        </w:rPr>
      </w:pPr>
      <w:r>
        <w:rPr>
          <w:rFonts w:hint="eastAsia" w:hAnsi="宋体" w:cs="宋体"/>
          <w:lang w:eastAsia="zh-CN"/>
        </w:rPr>
        <w:t>（</w:t>
      </w:r>
      <w:r>
        <w:rPr>
          <w:rFonts w:hint="eastAsia" w:hAnsi="宋体" w:cs="宋体"/>
          <w:lang w:val="en-US" w:eastAsia="zh-CN"/>
        </w:rPr>
        <w:t>2</w:t>
      </w:r>
      <w:r>
        <w:rPr>
          <w:rFonts w:hint="eastAsia" w:hAnsi="宋体" w:cs="宋体"/>
          <w:lang w:eastAsia="zh-CN"/>
        </w:rPr>
        <w:t>）</w:t>
      </w:r>
      <w:r>
        <w:rPr>
          <w:rFonts w:hint="eastAsia" w:hAnsi="Calibri" w:cs="Times New Roman"/>
          <w:color w:val="000000" w:themeColor="text1"/>
          <w:kern w:val="0"/>
          <w:sz w:val="21"/>
          <w:szCs w:val="20"/>
          <w:lang w:val="en-US" w:eastAsia="zh-CN" w:bidi="ar-SA"/>
          <w14:textFill>
            <w14:solidFill>
              <w14:schemeClr w14:val="tx1"/>
            </w14:solidFill>
          </w14:textFill>
        </w:rPr>
        <w:t>管理层宜根据项目总体考核方案制定针对下层级各相关方的专项考核方案，</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明确考核周期、考核内容及评分标准，并在项目启动阶段向各相关方书面交底。</w:t>
      </w:r>
    </w:p>
    <w:p>
      <w:pPr>
        <w:pStyle w:val="169"/>
        <w:numPr>
          <w:ilvl w:val="-1"/>
          <w:numId w:val="0"/>
        </w:numPr>
        <w:spacing w:afterLines="0"/>
        <w:ind w:left="0" w:leftChars="0" w:firstLine="420" w:firstLineChars="200"/>
        <w:rPr>
          <w:rFonts w:hint="eastAsia" w:ascii="宋体" w:hAnsi="宋体" w:eastAsia="宋体" w:cs="宋体"/>
          <w:sz w:val="21"/>
          <w:lang w:val="en-US" w:eastAsia="zh-CN" w:bidi="ar-SA"/>
        </w:rPr>
      </w:pPr>
      <w:r>
        <w:rPr>
          <w:rFonts w:hint="eastAsia" w:hAnsi="宋体" w:cs="宋体"/>
          <w:lang w:eastAsia="zh-CN"/>
        </w:rPr>
        <w:t>（</w:t>
      </w:r>
      <w:r>
        <w:rPr>
          <w:rFonts w:hint="eastAsia" w:hAnsi="宋体" w:cs="宋体"/>
          <w:lang w:val="en-US" w:eastAsia="zh-CN"/>
        </w:rPr>
        <w:t>3</w:t>
      </w:r>
      <w:r>
        <w:rPr>
          <w:rFonts w:hint="eastAsia" w:hAnsi="宋体" w:cs="宋体"/>
          <w:lang w:eastAsia="zh-CN"/>
        </w:rPr>
        <w:t>）</w:t>
      </w:r>
      <w:r>
        <w:rPr>
          <w:rFonts w:hint="eastAsia" w:hAnsi="Calibri" w:cs="Times New Roman"/>
          <w:color w:val="000000" w:themeColor="text1"/>
          <w:kern w:val="0"/>
          <w:sz w:val="21"/>
          <w:szCs w:val="20"/>
          <w:lang w:val="en-US" w:eastAsia="zh-CN" w:bidi="ar-SA"/>
          <w14:textFill>
            <w14:solidFill>
              <w14:schemeClr w14:val="tx1"/>
            </w14:solidFill>
          </w14:textFill>
        </w:rPr>
        <w:t>管理层考核活动的结果可作为决策层开展考核活动的输入。</w:t>
      </w:r>
    </w:p>
    <w:p>
      <w:pPr>
        <w:pStyle w:val="169"/>
        <w:numPr>
          <w:ilvl w:val="-1"/>
          <w:numId w:val="0"/>
        </w:numPr>
        <w:ind w:leftChars="0" w:firstLine="420" w:firstLineChars="200"/>
        <w:rPr>
          <w:rFonts w:hint="eastAsia" w:hAnsi="宋体" w:cs="宋体"/>
        </w:rPr>
      </w:pPr>
      <w:r>
        <w:rPr>
          <w:rFonts w:hint="eastAsia" w:hAnsi="宋体" w:cs="宋体"/>
          <w:lang w:eastAsia="zh-CN"/>
        </w:rPr>
        <w:t>（</w:t>
      </w:r>
      <w:r>
        <w:rPr>
          <w:rFonts w:hint="eastAsia" w:hAnsi="宋体" w:cs="宋体"/>
          <w:lang w:val="en-US" w:eastAsia="zh-CN"/>
        </w:rPr>
        <w:t>4</w:t>
      </w:r>
      <w:r>
        <w:rPr>
          <w:rFonts w:hint="eastAsia" w:hAnsi="宋体" w:cs="宋体"/>
          <w:lang w:eastAsia="zh-CN"/>
        </w:rPr>
        <w:t>）</w:t>
      </w:r>
      <w:r>
        <w:rPr>
          <w:rFonts w:hint="eastAsia" w:hAnsi="宋体" w:cs="宋体"/>
          <w:lang w:val="en-US" w:eastAsia="zh-CN"/>
        </w:rPr>
        <w:t>考核活动应</w:t>
      </w:r>
      <w:r>
        <w:rPr>
          <w:rFonts w:hint="eastAsia" w:hAnsi="宋体" w:cs="宋体"/>
        </w:rPr>
        <w:t>建立考核申诉处理机制，</w:t>
      </w:r>
      <w:r>
        <w:rPr>
          <w:rFonts w:hint="eastAsia" w:hAnsi="宋体" w:cs="宋体"/>
          <w:highlight w:val="none"/>
        </w:rPr>
        <w:t>被考核方对考核结果有异议的，可向考核主体提出书面申诉；考核主体应在</w:t>
      </w:r>
      <w:r>
        <w:rPr>
          <w:rFonts w:hint="eastAsia" w:hAnsi="宋体" w:cs="宋体"/>
          <w:highlight w:val="none"/>
          <w:lang w:val="en-US" w:eastAsia="zh-CN"/>
        </w:rPr>
        <w:t>合理期限内（如</w:t>
      </w:r>
      <w:r>
        <w:rPr>
          <w:rFonts w:hint="eastAsia" w:hAnsi="宋体" w:cs="宋体"/>
          <w:highlight w:val="none"/>
        </w:rPr>
        <w:t>10个工作日</w:t>
      </w:r>
      <w:r>
        <w:rPr>
          <w:rFonts w:hint="eastAsia" w:hAnsi="宋体" w:cs="宋体"/>
          <w:highlight w:val="none"/>
          <w:lang w:eastAsia="zh-CN"/>
        </w:rPr>
        <w:t>，</w:t>
      </w:r>
      <w:r>
        <w:rPr>
          <w:rFonts w:hint="eastAsia" w:hAnsi="宋体" w:cs="宋体"/>
          <w:lang w:val="en-US" w:eastAsia="zh-CN"/>
        </w:rPr>
        <w:t>可根据项目紧急程度调整</w:t>
      </w:r>
      <w:r>
        <w:rPr>
          <w:rFonts w:hint="eastAsia" w:hAnsi="宋体" w:cs="宋体"/>
          <w:highlight w:val="none"/>
          <w:lang w:val="en-US" w:eastAsia="zh-CN"/>
        </w:rPr>
        <w:t>）</w:t>
      </w:r>
      <w:r>
        <w:rPr>
          <w:rFonts w:hint="eastAsia" w:hAnsi="宋体" w:cs="宋体"/>
          <w:highlight w:val="none"/>
        </w:rPr>
        <w:t>受理、完成复核并</w:t>
      </w:r>
      <w:r>
        <w:rPr>
          <w:rFonts w:hint="eastAsia" w:hAnsi="宋体" w:cs="宋体"/>
          <w:highlight w:val="none"/>
          <w:lang w:val="en-US" w:eastAsia="zh-CN"/>
        </w:rPr>
        <w:t>做出回复</w:t>
      </w:r>
      <w:r>
        <w:rPr>
          <w:rFonts w:hint="eastAsia" w:hAnsi="宋体" w:cs="宋体"/>
          <w:highlight w:val="none"/>
          <w:lang w:eastAsia="zh-CN"/>
        </w:rPr>
        <w:t>。</w:t>
      </w:r>
    </w:p>
    <w:p>
      <w:pPr>
        <w:pStyle w:val="169"/>
        <w:numPr>
          <w:ilvl w:val="-1"/>
          <w:numId w:val="0"/>
        </w:numPr>
        <w:ind w:firstLine="420" w:firstLineChars="200"/>
        <w:rPr>
          <w:rFonts w:hint="eastAsia" w:hAnsi="宋体" w:cs="宋体"/>
        </w:rPr>
      </w:pPr>
      <w:r>
        <w:rPr>
          <w:rFonts w:hint="eastAsia" w:hAnsi="宋体" w:cs="宋体"/>
          <w:lang w:eastAsia="zh-CN"/>
        </w:rPr>
        <w:t>（</w:t>
      </w:r>
      <w:r>
        <w:rPr>
          <w:rFonts w:hint="eastAsia" w:hAnsi="宋体" w:cs="宋体"/>
          <w:lang w:val="en-US" w:eastAsia="zh-CN"/>
        </w:rPr>
        <w:t>5</w:t>
      </w:r>
      <w:r>
        <w:rPr>
          <w:rFonts w:hint="eastAsia" w:hAnsi="宋体" w:cs="宋体"/>
          <w:lang w:eastAsia="zh-CN"/>
        </w:rPr>
        <w:t>）</w:t>
      </w:r>
      <w:r>
        <w:rPr>
          <w:rFonts w:hint="eastAsia" w:hAnsi="宋体" w:cs="宋体"/>
          <w:highlight w:val="none"/>
          <w:lang w:val="en-US" w:eastAsia="zh-CN"/>
        </w:rPr>
        <w:t>考核活动或异议</w:t>
      </w:r>
      <w:r>
        <w:rPr>
          <w:rFonts w:hint="eastAsia" w:hAnsi="宋体" w:cs="宋体"/>
          <w:highlight w:val="none"/>
        </w:rPr>
        <w:t>复核</w:t>
      </w:r>
      <w:r>
        <w:rPr>
          <w:rFonts w:hint="eastAsia" w:hAnsi="宋体" w:cs="宋体"/>
          <w:highlight w:val="none"/>
          <w:lang w:val="en-US" w:eastAsia="zh-CN"/>
        </w:rPr>
        <w:t>活动的开展宜参考</w:t>
      </w:r>
      <w:r>
        <w:rPr>
          <w:rFonts w:hint="eastAsia" w:hAnsi="宋体" w:cs="宋体"/>
          <w:highlight w:val="none"/>
        </w:rPr>
        <w:t>同层级监督主体和确认主体提供的相关资料。</w:t>
      </w:r>
    </w:p>
    <w:p>
      <w:pPr>
        <w:pStyle w:val="109"/>
        <w:spacing w:before="156" w:after="156"/>
      </w:pPr>
      <w:r>
        <w:rPr>
          <w:rFonts w:hint="eastAsia"/>
        </w:rPr>
        <w:t>执行活动</w:t>
      </w:r>
    </w:p>
    <w:p>
      <w:pPr>
        <w:pStyle w:val="169"/>
        <w:ind w:left="0"/>
        <w:rPr>
          <w:rFonts w:hint="eastAsia" w:hAnsi="宋体" w:cs="宋体"/>
        </w:rPr>
      </w:pPr>
      <w:bookmarkStart w:id="35" w:name="OLE_LINK2"/>
      <w:r>
        <w:rPr>
          <w:rFonts w:hint="eastAsia" w:hAnsi="宋体" w:cs="宋体"/>
        </w:rPr>
        <w:t>开展执行活动前</w:t>
      </w:r>
      <w:r>
        <w:rPr>
          <w:rFonts w:hint="eastAsia" w:hAnsi="宋体" w:cs="宋体"/>
          <w:lang w:eastAsia="zh-CN"/>
        </w:rPr>
        <w:t>，</w:t>
      </w:r>
      <w:bookmarkEnd w:id="35"/>
      <w:r>
        <w:rPr>
          <w:rFonts w:hint="eastAsia" w:hAnsi="宋体" w:cs="宋体"/>
        </w:rPr>
        <w:t>执行主体</w:t>
      </w:r>
      <w:r>
        <w:rPr>
          <w:rFonts w:hint="eastAsia" w:hAnsi="宋体" w:cs="宋体"/>
          <w:lang w:val="en-US" w:eastAsia="zh-CN"/>
        </w:rPr>
        <w:t>应接受</w:t>
      </w:r>
      <w:r>
        <w:rPr>
          <w:rFonts w:hint="eastAsia" w:hAnsi="宋体" w:cs="宋体"/>
        </w:rPr>
        <w:t>针对性岗前培训（包括操作规程、安全要求、质量标准等），</w:t>
      </w:r>
      <w:r>
        <w:rPr>
          <w:rFonts w:hint="eastAsia" w:hAnsi="宋体" w:cs="宋体"/>
          <w:lang w:val="en-US" w:eastAsia="zh-CN"/>
        </w:rPr>
        <w:t>明确</w:t>
      </w:r>
      <w:r>
        <w:rPr>
          <w:rFonts w:hint="eastAsia" w:hAnsi="宋体" w:cs="宋体"/>
        </w:rPr>
        <w:t>任务目标、计划要求、资源配置及技术质量标准</w:t>
      </w:r>
      <w:r>
        <w:rPr>
          <w:rFonts w:hint="eastAsia" w:hAnsi="宋体" w:cs="宋体"/>
          <w:lang w:val="en-US" w:eastAsia="zh-CN"/>
        </w:rPr>
        <w:t>等</w:t>
      </w:r>
      <w:r>
        <w:rPr>
          <w:rFonts w:hint="eastAsia" w:hAnsi="宋体" w:cs="宋体"/>
        </w:rPr>
        <w:t>。</w:t>
      </w:r>
    </w:p>
    <w:p>
      <w:pPr>
        <w:pStyle w:val="169"/>
        <w:ind w:left="0"/>
        <w:rPr>
          <w:rFonts w:hint="eastAsia" w:hAnsi="宋体" w:cs="宋体"/>
        </w:rPr>
      </w:pPr>
      <w:r>
        <w:rPr>
          <w:rFonts w:hint="eastAsia" w:hAnsi="宋体" w:cs="宋体"/>
        </w:rPr>
        <w:t>开展执行活动前</w:t>
      </w:r>
      <w:r>
        <w:rPr>
          <w:rFonts w:hint="eastAsia" w:hAnsi="宋体" w:cs="宋体"/>
          <w:lang w:eastAsia="zh-CN"/>
        </w:rPr>
        <w:t>，</w:t>
      </w:r>
      <w:r>
        <w:rPr>
          <w:rFonts w:hint="eastAsia" w:hAnsi="宋体" w:cs="宋体"/>
          <w:lang w:val="en-US" w:eastAsia="zh-CN"/>
        </w:rPr>
        <w:t>上层级管理层控制主体应组织相关部门或岗位开展</w:t>
      </w:r>
      <w:r>
        <w:rPr>
          <w:rFonts w:hint="eastAsia" w:hAnsi="宋体" w:cs="宋体"/>
        </w:rPr>
        <w:t>执行前准备工作核查，确认合格后方可</w:t>
      </w:r>
      <w:r>
        <w:rPr>
          <w:rFonts w:hint="eastAsia" w:hAnsi="宋体" w:cs="宋体"/>
          <w:lang w:val="en-US" w:eastAsia="zh-CN"/>
        </w:rPr>
        <w:t>授权执行主体</w:t>
      </w:r>
      <w:r>
        <w:rPr>
          <w:rFonts w:hint="eastAsia" w:hAnsi="宋体" w:cs="宋体"/>
        </w:rPr>
        <w:t>启动执行</w:t>
      </w:r>
      <w:r>
        <w:rPr>
          <w:rFonts w:hint="eastAsia" w:hAnsi="宋体" w:cs="宋体"/>
          <w:lang w:val="en-US" w:eastAsia="zh-CN"/>
        </w:rPr>
        <w:t>活动</w:t>
      </w:r>
      <w:r>
        <w:rPr>
          <w:rFonts w:hint="eastAsia" w:hAnsi="宋体" w:cs="宋体"/>
        </w:rPr>
        <w:t>。</w:t>
      </w:r>
    </w:p>
    <w:p>
      <w:pPr>
        <w:pStyle w:val="169"/>
        <w:spacing w:afterLines="0"/>
        <w:ind w:left="0" w:leftChars="0" w:firstLine="0" w:firstLineChars="0"/>
        <w:rPr>
          <w:rFonts w:hint="eastAsia" w:ascii="宋体" w:hAnsi="宋体" w:eastAsia="宋体" w:cs="宋体"/>
          <w:sz w:val="21"/>
          <w:lang w:val="en-US" w:eastAsia="zh-CN" w:bidi="ar-SA"/>
        </w:rPr>
      </w:pP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执行</w:t>
      </w:r>
      <w:r>
        <w:rPr>
          <w:rFonts w:hint="eastAsia" w:hAnsi="Calibri" w:cs="Times New Roman"/>
          <w:color w:val="000000" w:themeColor="text1"/>
          <w:kern w:val="0"/>
          <w:sz w:val="21"/>
          <w:szCs w:val="20"/>
          <w:lang w:val="en-US" w:eastAsia="zh-CN" w:bidi="ar-SA"/>
          <w14:textFill>
            <w14:solidFill>
              <w14:schemeClr w14:val="tx1"/>
            </w14:solidFill>
          </w14:textFill>
        </w:rPr>
        <w:t>活动</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过程中，执行主体应真实、准确、实时记录作业数据、资源消耗及异常情况，</w:t>
      </w:r>
      <w:r>
        <w:rPr>
          <w:rFonts w:hint="eastAsia" w:hAnsi="Calibri" w:cs="Times New Roman"/>
          <w:color w:val="000000" w:themeColor="text1"/>
          <w:kern w:val="0"/>
          <w:sz w:val="21"/>
          <w:szCs w:val="20"/>
          <w:lang w:val="en-US" w:eastAsia="zh-CN" w:bidi="ar-SA"/>
          <w14:textFill>
            <w14:solidFill>
              <w14:schemeClr w14:val="tx1"/>
            </w14:solidFill>
          </w14:textFill>
        </w:rPr>
        <w:t>并</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及时向上层级控制主体反馈</w:t>
      </w:r>
      <w:r>
        <w:rPr>
          <w:rFonts w:hint="eastAsia" w:hAnsi="Calibri" w:cs="Times New Roman"/>
          <w:color w:val="000000" w:themeColor="text1"/>
          <w:kern w:val="0"/>
          <w:sz w:val="21"/>
          <w:szCs w:val="20"/>
          <w:lang w:val="en-US" w:eastAsia="zh-CN" w:bidi="ar-SA"/>
          <w14:textFill>
            <w14:solidFill>
              <w14:schemeClr w14:val="tx1"/>
            </w14:solidFill>
          </w14:textFill>
        </w:rPr>
        <w:t>上述信息</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w:t>
      </w:r>
      <w:r>
        <w:rPr>
          <w:rFonts w:hint="eastAsia" w:hAnsi="宋体" w:cs="宋体"/>
          <w:lang w:val="en-US" w:eastAsia="zh-CN"/>
        </w:rPr>
        <w:t>上层级管理层</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控制主体应</w:t>
      </w:r>
      <w:r>
        <w:rPr>
          <w:rFonts w:hint="eastAsia" w:hAnsi="Calibri" w:cs="Times New Roman"/>
          <w:color w:val="000000" w:themeColor="text1"/>
          <w:kern w:val="0"/>
          <w:sz w:val="21"/>
          <w:szCs w:val="20"/>
          <w:lang w:val="en-US" w:eastAsia="zh-CN" w:bidi="ar-SA"/>
          <w14:textFill>
            <w14:solidFill>
              <w14:schemeClr w14:val="tx1"/>
            </w14:solidFill>
          </w14:textFill>
        </w:rPr>
        <w:t>组织</w:t>
      </w:r>
      <w:r>
        <w:rPr>
          <w:rFonts w:hint="eastAsia" w:hAnsi="宋体" w:cs="宋体"/>
          <w:lang w:val="en-US" w:eastAsia="zh-CN"/>
        </w:rPr>
        <w:t>相关部门或岗位适时对</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执行</w:t>
      </w:r>
      <w:r>
        <w:rPr>
          <w:rFonts w:hint="eastAsia" w:hAnsi="Calibri" w:cs="Times New Roman"/>
          <w:color w:val="000000" w:themeColor="text1"/>
          <w:kern w:val="0"/>
          <w:sz w:val="21"/>
          <w:szCs w:val="20"/>
          <w:lang w:val="en-US" w:eastAsia="zh-CN" w:bidi="ar-SA"/>
          <w14:textFill>
            <w14:solidFill>
              <w14:schemeClr w14:val="tx1"/>
            </w14:solidFill>
          </w14:textFill>
        </w:rPr>
        <w:t>过程开展</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巡查，协调解决执行</w:t>
      </w:r>
      <w:r>
        <w:rPr>
          <w:rFonts w:hint="eastAsia" w:hAnsi="Calibri" w:cs="Times New Roman"/>
          <w:color w:val="000000" w:themeColor="text1"/>
          <w:kern w:val="0"/>
          <w:sz w:val="21"/>
          <w:szCs w:val="20"/>
          <w:lang w:val="en-US" w:eastAsia="zh-CN" w:bidi="ar-SA"/>
          <w14:textFill>
            <w14:solidFill>
              <w14:schemeClr w14:val="tx1"/>
            </w14:solidFill>
          </w14:textFill>
        </w:rPr>
        <w:t>活动</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中出现的资源不足、技术难题等问题。</w:t>
      </w:r>
    </w:p>
    <w:p>
      <w:pPr>
        <w:pStyle w:val="169"/>
        <w:ind w:left="0"/>
        <w:rPr>
          <w:rFonts w:hint="eastAsia" w:hAnsi="宋体" w:cs="宋体"/>
        </w:rPr>
      </w:pPr>
      <w:r>
        <w:rPr>
          <w:rFonts w:hint="eastAsia" w:hAnsi="宋体" w:cs="宋体"/>
        </w:rPr>
        <w:t>执行</w:t>
      </w:r>
      <w:r>
        <w:rPr>
          <w:rFonts w:hint="eastAsia" w:hAnsi="宋体" w:cs="宋体"/>
          <w:lang w:val="en-US" w:eastAsia="zh-CN"/>
        </w:rPr>
        <w:t>活动</w:t>
      </w:r>
      <w:r>
        <w:rPr>
          <w:rFonts w:hint="eastAsia" w:hAnsi="宋体" w:cs="宋体"/>
        </w:rPr>
        <w:t>完成后，执行主体应整理交付成果及相关记录，向</w:t>
      </w:r>
      <w:r>
        <w:rPr>
          <w:rFonts w:hint="eastAsia" w:hAnsi="宋体" w:cs="宋体"/>
          <w:lang w:val="en-US" w:eastAsia="zh-CN"/>
        </w:rPr>
        <w:t>上</w:t>
      </w:r>
      <w:r>
        <w:rPr>
          <w:rFonts w:hint="eastAsia" w:hAnsi="宋体" w:cs="宋体"/>
        </w:rPr>
        <w:t>层级</w:t>
      </w:r>
      <w:r>
        <w:rPr>
          <w:rFonts w:hint="eastAsia" w:hAnsi="宋体" w:cs="宋体"/>
          <w:lang w:val="en-US" w:eastAsia="zh-CN"/>
        </w:rPr>
        <w:t>管理层</w:t>
      </w:r>
      <w:r>
        <w:rPr>
          <w:rFonts w:hint="eastAsia" w:hAnsi="宋体" w:cs="宋体"/>
        </w:rPr>
        <w:t>确认主体申请验收，</w:t>
      </w:r>
      <w:r>
        <w:rPr>
          <w:rFonts w:hint="eastAsia" w:hAnsi="宋体" w:cs="宋体"/>
          <w:lang w:val="en-US" w:eastAsia="zh-CN"/>
        </w:rPr>
        <w:t>并在</w:t>
      </w:r>
      <w:r>
        <w:rPr>
          <w:rFonts w:hint="eastAsia" w:hAnsi="宋体" w:cs="宋体"/>
        </w:rPr>
        <w:t>确认</w:t>
      </w:r>
      <w:r>
        <w:rPr>
          <w:rFonts w:hint="eastAsia" w:hAnsi="宋体" w:cs="宋体"/>
          <w:lang w:val="en-US" w:eastAsia="zh-CN"/>
        </w:rPr>
        <w:t>活动中做好配合</w:t>
      </w:r>
      <w:r>
        <w:rPr>
          <w:rFonts w:hint="eastAsia" w:hAnsi="宋体" w:cs="宋体"/>
        </w:rPr>
        <w:t>，对</w:t>
      </w:r>
      <w:r>
        <w:rPr>
          <w:rFonts w:hint="eastAsia" w:hAnsi="宋体" w:cs="宋体"/>
          <w:lang w:val="en-US" w:eastAsia="zh-CN"/>
        </w:rPr>
        <w:t>确认主体</w:t>
      </w:r>
      <w:r>
        <w:rPr>
          <w:rFonts w:hint="eastAsia" w:hAnsi="宋体" w:cs="宋体"/>
        </w:rPr>
        <w:t>提出的问题及时整改</w:t>
      </w:r>
      <w:r>
        <w:rPr>
          <w:rFonts w:hint="eastAsia" w:hAnsi="宋体" w:cs="宋体"/>
          <w:lang w:eastAsia="zh-CN"/>
        </w:rPr>
        <w:t>。</w:t>
      </w:r>
      <w:r>
        <w:rPr>
          <w:rFonts w:hint="eastAsia" w:hAnsi="宋体" w:cs="宋体"/>
        </w:rPr>
        <w:t>整改完成后，</w:t>
      </w:r>
      <w:r>
        <w:rPr>
          <w:rFonts w:hint="eastAsia" w:hAnsi="宋体" w:cs="宋体"/>
          <w:lang w:val="en-US" w:eastAsia="zh-CN"/>
        </w:rPr>
        <w:t>执行主体应将执行活动记录及问题整改记录一并提交</w:t>
      </w:r>
      <w:r>
        <w:rPr>
          <w:rFonts w:hint="eastAsia" w:hAnsi="宋体" w:cs="宋体"/>
        </w:rPr>
        <w:t>归档。</w:t>
      </w:r>
    </w:p>
    <w:p>
      <w:pPr>
        <w:pStyle w:val="169"/>
        <w:ind w:left="0"/>
        <w:rPr>
          <w:rFonts w:hint="eastAsia" w:hAnsi="宋体" w:cs="宋体"/>
        </w:rPr>
      </w:pPr>
      <w:r>
        <w:rPr>
          <w:rFonts w:hint="eastAsia" w:hAnsi="宋体" w:cs="宋体"/>
        </w:rPr>
        <w:t>执行活动</w:t>
      </w:r>
      <w:r>
        <w:rPr>
          <w:rFonts w:hint="eastAsia" w:hAnsi="宋体" w:cs="宋体"/>
          <w:lang w:val="en-US" w:eastAsia="zh-CN"/>
        </w:rPr>
        <w:t>宜按照</w:t>
      </w:r>
      <w:r>
        <w:rPr>
          <w:rFonts w:hint="eastAsia" w:hAnsi="宋体" w:cs="宋体"/>
        </w:rPr>
        <w:t>下列要求实施：</w:t>
      </w:r>
    </w:p>
    <w:p>
      <w:pPr>
        <w:pStyle w:val="169"/>
        <w:numPr>
          <w:ilvl w:val="-1"/>
          <w:numId w:val="0"/>
        </w:numPr>
        <w:ind w:leftChars="0" w:firstLine="420" w:firstLineChars="200"/>
        <w:rPr>
          <w:rFonts w:hint="eastAsia" w:hAnsi="宋体" w:cs="宋体"/>
        </w:rPr>
      </w:pPr>
      <w:r>
        <w:rPr>
          <w:rFonts w:hint="eastAsia" w:hAnsi="宋体" w:cs="宋体"/>
          <w:lang w:eastAsia="zh-CN"/>
        </w:rPr>
        <w:t>（</w:t>
      </w:r>
      <w:r>
        <w:rPr>
          <w:rFonts w:hint="eastAsia" w:hAnsi="宋体" w:cs="宋体"/>
          <w:lang w:val="en-US" w:eastAsia="zh-CN"/>
        </w:rPr>
        <w:t>1</w:t>
      </w:r>
      <w:r>
        <w:rPr>
          <w:rFonts w:hint="eastAsia" w:hAnsi="宋体" w:cs="宋体"/>
          <w:lang w:eastAsia="zh-CN"/>
        </w:rPr>
        <w:t>）</w:t>
      </w:r>
      <w:r>
        <w:rPr>
          <w:rFonts w:hint="eastAsia" w:hAnsi="宋体" w:cs="宋体"/>
          <w:lang w:val="en-US" w:eastAsia="zh-CN"/>
        </w:rPr>
        <w:t>项目应</w:t>
      </w:r>
      <w:r>
        <w:rPr>
          <w:rFonts w:hint="eastAsia" w:hAnsi="宋体" w:cs="宋体"/>
        </w:rPr>
        <w:t>建立执行偏差预警机制，当作业层执行进度偏差超过5%或质量合格率低于95%时，管理层应及时报告决策层</w:t>
      </w:r>
      <w:r>
        <w:rPr>
          <w:rFonts w:hint="eastAsia" w:hAnsi="宋体" w:cs="宋体"/>
          <w:lang w:eastAsia="zh-CN"/>
        </w:rPr>
        <w:t>，</w:t>
      </w:r>
      <w:r>
        <w:rPr>
          <w:rFonts w:hint="eastAsia" w:hAnsi="宋体" w:cs="宋体"/>
          <w:lang w:val="en-US" w:eastAsia="zh-CN"/>
        </w:rPr>
        <w:t>迅速（如</w:t>
      </w:r>
      <w:r>
        <w:rPr>
          <w:rFonts w:hint="eastAsia" w:hAnsi="宋体" w:cs="宋体"/>
        </w:rPr>
        <w:t>24小时内</w:t>
      </w:r>
      <w:r>
        <w:rPr>
          <w:rFonts w:hint="eastAsia" w:hAnsi="宋体" w:cs="宋体"/>
          <w:lang w:eastAsia="zh-CN"/>
        </w:rPr>
        <w:t>，</w:t>
      </w:r>
      <w:r>
        <w:rPr>
          <w:rFonts w:hint="eastAsia" w:hAnsi="宋体" w:cs="宋体"/>
          <w:lang w:val="en-US" w:eastAsia="zh-CN"/>
        </w:rPr>
        <w:t>可根据项目紧急程度调整）</w:t>
      </w:r>
      <w:r>
        <w:rPr>
          <w:rFonts w:hint="eastAsia" w:hAnsi="宋体" w:cs="宋体"/>
        </w:rPr>
        <w:t>启动纠偏程序，制定纠偏措施，反馈纠偏进展。</w:t>
      </w:r>
    </w:p>
    <w:p>
      <w:pPr>
        <w:pStyle w:val="169"/>
        <w:numPr>
          <w:ilvl w:val="-1"/>
          <w:numId w:val="0"/>
        </w:numPr>
        <w:ind w:leftChars="0" w:firstLine="420" w:firstLineChars="200"/>
        <w:rPr>
          <w:rFonts w:hint="eastAsia" w:hAnsi="宋体" w:cs="宋体"/>
        </w:rPr>
      </w:pPr>
      <w:r>
        <w:rPr>
          <w:rFonts w:hint="eastAsia" w:hAnsi="宋体" w:cs="宋体"/>
          <w:lang w:eastAsia="zh-CN"/>
        </w:rPr>
        <w:t>（</w:t>
      </w:r>
      <w:r>
        <w:rPr>
          <w:rFonts w:hint="eastAsia" w:hAnsi="宋体" w:cs="宋体"/>
          <w:lang w:val="en-US" w:eastAsia="zh-CN"/>
        </w:rPr>
        <w:t>2</w:t>
      </w:r>
      <w:r>
        <w:rPr>
          <w:rFonts w:hint="eastAsia" w:hAnsi="宋体" w:cs="宋体"/>
          <w:lang w:eastAsia="zh-CN"/>
        </w:rPr>
        <w:t>）</w:t>
      </w:r>
      <w:r>
        <w:rPr>
          <w:rFonts w:hint="eastAsia" w:hAnsi="宋体" w:cs="宋体"/>
        </w:rPr>
        <w:t>执行</w:t>
      </w:r>
      <w:r>
        <w:rPr>
          <w:rFonts w:hint="eastAsia" w:hAnsi="宋体" w:cs="宋体"/>
          <w:lang w:val="en-US" w:eastAsia="zh-CN"/>
        </w:rPr>
        <w:t>活动过程</w:t>
      </w:r>
      <w:r>
        <w:rPr>
          <w:rFonts w:hint="eastAsia" w:hAnsi="宋体" w:cs="宋体"/>
        </w:rPr>
        <w:t>中出现资源短缺、技术难题等问题，</w:t>
      </w:r>
      <w:bookmarkStart w:id="36" w:name="OLE_LINK3"/>
      <w:r>
        <w:rPr>
          <w:rFonts w:hint="eastAsia" w:hAnsi="宋体" w:cs="宋体"/>
          <w:lang w:val="en-US" w:eastAsia="zh-CN"/>
        </w:rPr>
        <w:t>执行主体所属相关方</w:t>
      </w:r>
      <w:bookmarkEnd w:id="36"/>
      <w:r>
        <w:rPr>
          <w:rFonts w:hint="eastAsia" w:hAnsi="宋体" w:cs="宋体"/>
        </w:rPr>
        <w:t>应在</w:t>
      </w:r>
      <w:r>
        <w:rPr>
          <w:rFonts w:hint="eastAsia" w:hAnsi="宋体" w:cs="宋体"/>
          <w:lang w:val="en-US" w:eastAsia="zh-CN"/>
        </w:rPr>
        <w:t>合理期限内（如</w:t>
      </w:r>
      <w:r>
        <w:rPr>
          <w:rFonts w:hint="eastAsia" w:hAnsi="宋体" w:cs="宋体"/>
        </w:rPr>
        <w:t>48小时</w:t>
      </w:r>
      <w:r>
        <w:rPr>
          <w:rFonts w:hint="eastAsia" w:hAnsi="宋体" w:cs="宋体"/>
          <w:lang w:eastAsia="zh-CN"/>
        </w:rPr>
        <w:t>，</w:t>
      </w:r>
      <w:r>
        <w:rPr>
          <w:rFonts w:hint="eastAsia" w:hAnsi="宋体" w:cs="宋体"/>
          <w:lang w:val="en-US" w:eastAsia="zh-CN"/>
        </w:rPr>
        <w:t>可根据问题复杂程度调整）</w:t>
      </w:r>
      <w:r>
        <w:rPr>
          <w:rFonts w:hint="eastAsia" w:hAnsi="宋体" w:cs="宋体"/>
        </w:rPr>
        <w:t>协调解决；无法解决的，</w:t>
      </w:r>
      <w:r>
        <w:rPr>
          <w:rFonts w:hint="eastAsia" w:hAnsi="宋体" w:cs="宋体"/>
          <w:lang w:val="en-US" w:eastAsia="zh-CN"/>
        </w:rPr>
        <w:t>执行主体所属相关方应发起即时沟通</w:t>
      </w:r>
      <w:r>
        <w:rPr>
          <w:rFonts w:hint="eastAsia" w:hAnsi="宋体" w:cs="宋体"/>
        </w:rPr>
        <w:t>，</w:t>
      </w:r>
      <w:r>
        <w:rPr>
          <w:rFonts w:hint="eastAsia" w:hAnsi="宋体" w:cs="宋体"/>
          <w:lang w:val="en-US" w:eastAsia="zh-CN"/>
        </w:rPr>
        <w:t>开展跨层级、跨相关方</w:t>
      </w:r>
      <w:r>
        <w:rPr>
          <w:rFonts w:hint="eastAsia" w:hAnsi="宋体" w:cs="宋体"/>
        </w:rPr>
        <w:t>协调</w:t>
      </w:r>
      <w:r>
        <w:rPr>
          <w:rFonts w:hint="eastAsia" w:hAnsi="宋体" w:cs="宋体"/>
          <w:lang w:val="en-US" w:eastAsia="zh-CN"/>
        </w:rPr>
        <w:t>活动</w:t>
      </w:r>
      <w:r>
        <w:rPr>
          <w:rFonts w:hint="eastAsia" w:hAnsi="宋体" w:cs="宋体"/>
        </w:rPr>
        <w:t>。</w:t>
      </w:r>
    </w:p>
    <w:p>
      <w:pPr>
        <w:pStyle w:val="108"/>
        <w:spacing w:before="312" w:after="312"/>
        <w:ind w:left="0"/>
      </w:pPr>
      <w:bookmarkStart w:id="37" w:name="_Toc29355"/>
      <w:bookmarkStart w:id="38" w:name="_Toc228979047"/>
      <w:r>
        <w:rPr>
          <w:rFonts w:hint="eastAsia"/>
        </w:rPr>
        <w:t>相关方内部</w:t>
      </w:r>
      <w:r>
        <w:rPr>
          <w:rFonts w:hint="eastAsia"/>
          <w:lang w:val="en-US" w:eastAsia="zh-CN"/>
        </w:rPr>
        <w:t>分层</w:t>
      </w:r>
      <w:r>
        <w:rPr>
          <w:rFonts w:hint="eastAsia"/>
        </w:rPr>
        <w:t>管理实施要求</w:t>
      </w:r>
      <w:bookmarkEnd w:id="37"/>
      <w:bookmarkEnd w:id="38"/>
    </w:p>
    <w:p>
      <w:pPr>
        <w:pStyle w:val="109"/>
        <w:spacing w:before="156" w:after="156"/>
      </w:pPr>
      <w:r>
        <w:rPr>
          <w:rFonts w:hint="eastAsia"/>
        </w:rPr>
        <w:t>通用要求</w:t>
      </w:r>
    </w:p>
    <w:p>
      <w:pPr>
        <w:pStyle w:val="169"/>
        <w:spacing w:afterLines="0"/>
        <w:ind w:left="0" w:leftChars="0" w:firstLine="0" w:firstLineChars="0"/>
        <w:rPr>
          <w:rFonts w:hint="eastAsia" w:ascii="宋体" w:hAnsi="宋体" w:eastAsia="宋体" w:cs="宋体"/>
          <w:sz w:val="21"/>
          <w:lang w:val="en-US" w:eastAsia="zh-CN" w:bidi="ar-SA"/>
        </w:rPr>
      </w:pP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各相关方应建立与其在</w:t>
      </w:r>
      <w:r>
        <w:rPr>
          <w:rFonts w:hint="eastAsia" w:hAnsi="Calibri" w:cs="Times New Roman"/>
          <w:color w:val="000000" w:themeColor="text1"/>
          <w:kern w:val="0"/>
          <w:sz w:val="21"/>
          <w:szCs w:val="20"/>
          <w:lang w:val="en-US" w:eastAsia="zh-CN" w:bidi="ar-SA"/>
          <w14:textFill>
            <w14:solidFill>
              <w14:schemeClr w14:val="tx1"/>
            </w14:solidFill>
          </w14:textFill>
        </w:rPr>
        <w:t>项目分层</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管理整体架构中角色相匹配的内部组织</w:t>
      </w:r>
      <w:r>
        <w:rPr>
          <w:rFonts w:hint="eastAsia" w:hAnsi="Calibri" w:cs="Times New Roman"/>
          <w:color w:val="000000" w:themeColor="text1"/>
          <w:kern w:val="0"/>
          <w:sz w:val="21"/>
          <w:szCs w:val="20"/>
          <w:lang w:val="en-US" w:eastAsia="zh-CN" w:bidi="ar-SA"/>
          <w14:textFill>
            <w14:solidFill>
              <w14:schemeClr w14:val="tx1"/>
            </w14:solidFill>
          </w14:textFill>
        </w:rPr>
        <w:t>架构</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，明确内部层级划分，确保内部管理与项目</w:t>
      </w:r>
      <w:r>
        <w:rPr>
          <w:rFonts w:hint="eastAsia" w:hAnsi="Calibri" w:cs="Times New Roman"/>
          <w:color w:val="000000" w:themeColor="text1"/>
          <w:kern w:val="0"/>
          <w:sz w:val="21"/>
          <w:szCs w:val="20"/>
          <w:lang w:val="en-US" w:eastAsia="zh-CN" w:bidi="ar-SA"/>
          <w14:textFill>
            <w14:solidFill>
              <w14:schemeClr w14:val="tx1"/>
            </w14:solidFill>
          </w14:textFill>
        </w:rPr>
        <w:t>整体分层</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管控协调一致。</w:t>
      </w:r>
    </w:p>
    <w:p>
      <w:pPr>
        <w:pStyle w:val="169"/>
        <w:spacing w:afterLines="0"/>
        <w:ind w:left="0" w:leftChars="0" w:firstLine="0" w:firstLineChars="0"/>
        <w:rPr>
          <w:rFonts w:hint="eastAsia" w:ascii="宋体" w:hAnsi="宋体" w:eastAsia="宋体" w:cs="宋体"/>
          <w:sz w:val="21"/>
          <w:lang w:val="en-US" w:eastAsia="zh-CN" w:bidi="ar-SA"/>
        </w:rPr>
      </w:pP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各相关方内部组织应建立管理部门或岗位，制定明确的职责分工，明确</w:t>
      </w:r>
      <w:r>
        <w:rPr>
          <w:rFonts w:hint="eastAsia" w:hAnsi="Calibri" w:cs="Times New Roman"/>
          <w:color w:val="000000" w:themeColor="text1"/>
          <w:kern w:val="0"/>
          <w:sz w:val="21"/>
          <w:szCs w:val="20"/>
          <w:lang w:val="en-US" w:eastAsia="zh-CN" w:bidi="ar-SA"/>
          <w14:textFill>
            <w14:solidFill>
              <w14:schemeClr w14:val="tx1"/>
            </w14:solidFill>
          </w14:textFill>
        </w:rPr>
        <w:t>各部门或岗位</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在开展控制、监督、确认、协调、考核、执行六大管理活动中的具体职责。</w:t>
      </w:r>
    </w:p>
    <w:p>
      <w:pPr>
        <w:pStyle w:val="169"/>
        <w:spacing w:afterLines="0"/>
        <w:ind w:left="0" w:leftChars="0" w:firstLine="0" w:firstLineChars="0"/>
        <w:rPr>
          <w:rFonts w:hint="eastAsia" w:ascii="宋体" w:hAnsi="宋体" w:eastAsia="宋体" w:cs="宋体"/>
          <w:sz w:val="21"/>
          <w:lang w:val="en-US" w:eastAsia="zh-CN" w:bidi="ar-SA"/>
        </w:rPr>
      </w:pP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各相关方应建立计划与资源的动态调节机制</w:t>
      </w:r>
      <w:r>
        <w:rPr>
          <w:rFonts w:hint="eastAsia" w:hAnsi="Calibri" w:cs="Times New Roman"/>
          <w:color w:val="000000" w:themeColor="text1"/>
          <w:kern w:val="0"/>
          <w:sz w:val="21"/>
          <w:szCs w:val="20"/>
          <w:lang w:val="en-US" w:eastAsia="zh-CN" w:bidi="ar-SA"/>
          <w14:textFill>
            <w14:solidFill>
              <w14:schemeClr w14:val="tx1"/>
            </w14:solidFill>
          </w14:textFill>
        </w:rPr>
        <w:t>，确保</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计划和资源在六大管理活动运行过程中</w:t>
      </w:r>
      <w:r>
        <w:rPr>
          <w:rFonts w:hint="eastAsia" w:hAnsi="Calibri" w:cs="Times New Roman"/>
          <w:color w:val="000000" w:themeColor="text1"/>
          <w:kern w:val="0"/>
          <w:sz w:val="21"/>
          <w:szCs w:val="20"/>
          <w:lang w:val="en-US" w:eastAsia="zh-CN" w:bidi="ar-SA"/>
          <w14:textFill>
            <w14:solidFill>
              <w14:schemeClr w14:val="tx1"/>
            </w14:solidFill>
          </w14:textFill>
        </w:rPr>
        <w:t>做到</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动态调节。</w:t>
      </w:r>
    </w:p>
    <w:p>
      <w:pPr>
        <w:pStyle w:val="169"/>
        <w:ind w:left="0"/>
        <w:rPr>
          <w:rFonts w:hint="eastAsia" w:hAnsi="宋体" w:cs="宋体"/>
          <w:highlight w:val="none"/>
        </w:rPr>
      </w:pPr>
      <w:r>
        <w:rPr>
          <w:rFonts w:hint="eastAsia" w:hAnsi="宋体" w:cs="宋体"/>
          <w:highlight w:val="none"/>
        </w:rPr>
        <w:t>各相关方内部应建立六大管理活动闭环运行机制，</w:t>
      </w:r>
      <w:r>
        <w:rPr>
          <w:rFonts w:hint="eastAsia" w:hAnsi="宋体" w:cs="宋体"/>
          <w:highlight w:val="none"/>
          <w:lang w:val="en-US" w:eastAsia="zh-CN"/>
        </w:rPr>
        <w:t>制定每项</w:t>
      </w:r>
      <w:r>
        <w:rPr>
          <w:rFonts w:hint="eastAsia" w:hAnsi="宋体" w:cs="宋体"/>
          <w:highlight w:val="none"/>
        </w:rPr>
        <w:t>管理活动</w:t>
      </w:r>
      <w:r>
        <w:rPr>
          <w:rFonts w:hint="eastAsia" w:hAnsi="宋体" w:cs="宋体"/>
          <w:highlight w:val="none"/>
          <w:lang w:val="en-US" w:eastAsia="zh-CN"/>
        </w:rPr>
        <w:t>的</w:t>
      </w:r>
      <w:r>
        <w:rPr>
          <w:rFonts w:hint="eastAsia" w:hAnsi="宋体" w:cs="宋体"/>
          <w:highlight w:val="none"/>
        </w:rPr>
        <w:t>启动条件、执行流程、输出成果和关闭标准。</w:t>
      </w:r>
    </w:p>
    <w:p>
      <w:pPr>
        <w:pStyle w:val="169"/>
        <w:ind w:left="0"/>
        <w:rPr>
          <w:rFonts w:hint="eastAsia" w:hAnsi="宋体" w:cs="宋体"/>
        </w:rPr>
      </w:pPr>
      <w:r>
        <w:rPr>
          <w:rFonts w:hint="eastAsia" w:hAnsi="宋体" w:cs="宋体"/>
        </w:rPr>
        <w:t>各相关方内部组织的所有重要管理活动，如控制决策、监督报告、确认记录、协调纪要、考核结果，均应形成书面文件</w:t>
      </w:r>
      <w:r>
        <w:rPr>
          <w:rFonts w:hint="eastAsia" w:hAnsi="宋体" w:cs="宋体"/>
          <w:lang w:val="en-US" w:eastAsia="zh-CN"/>
        </w:rPr>
        <w:t>并</w:t>
      </w:r>
      <w:r>
        <w:rPr>
          <w:rFonts w:hint="eastAsia" w:hAnsi="宋体" w:cs="宋体"/>
        </w:rPr>
        <w:t>整理归档。</w:t>
      </w:r>
    </w:p>
    <w:p>
      <w:pPr>
        <w:pStyle w:val="169"/>
        <w:spacing w:afterLines="0"/>
        <w:ind w:left="0" w:leftChars="0" w:firstLine="0" w:firstLineChars="0"/>
        <w:rPr>
          <w:rFonts w:hint="eastAsia" w:ascii="宋体" w:hAnsi="宋体" w:eastAsia="宋体" w:cs="宋体"/>
          <w:sz w:val="21"/>
          <w:lang w:val="en-US" w:eastAsia="zh-CN" w:bidi="ar-SA"/>
        </w:rPr>
      </w:pP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各相关方内部和各相关方之间应建立</w:t>
      </w:r>
      <w:r>
        <w:rPr>
          <w:rFonts w:hint="eastAsia" w:hAnsi="Calibri" w:cs="Times New Roman"/>
          <w:color w:val="000000" w:themeColor="text1"/>
          <w:kern w:val="0"/>
          <w:sz w:val="21"/>
          <w:szCs w:val="20"/>
          <w:lang w:val="en-US" w:eastAsia="zh-CN" w:bidi="ar-SA"/>
          <w14:textFill>
            <w14:solidFill>
              <w14:schemeClr w14:val="tx1"/>
            </w14:solidFill>
          </w14:textFill>
        </w:rPr>
        <w:t>正式的</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沟通</w:t>
      </w:r>
      <w:r>
        <w:rPr>
          <w:rFonts w:hint="eastAsia" w:hAnsi="Calibri" w:cs="Times New Roman"/>
          <w:color w:val="000000" w:themeColor="text1"/>
          <w:kern w:val="0"/>
          <w:sz w:val="21"/>
          <w:szCs w:val="20"/>
          <w:lang w:val="en-US" w:eastAsia="zh-CN" w:bidi="ar-SA"/>
          <w14:textFill>
            <w14:solidFill>
              <w14:schemeClr w14:val="tx1"/>
            </w14:solidFill>
          </w14:textFill>
        </w:rPr>
        <w:t>协调机制，</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包括项目启动会、定期例会、专题协调会、临时紧急会议等</w:t>
      </w:r>
      <w:r>
        <w:rPr>
          <w:rFonts w:hint="eastAsia" w:hAnsi="Calibri" w:cs="Times New Roman"/>
          <w:color w:val="000000" w:themeColor="text1"/>
          <w:kern w:val="0"/>
          <w:sz w:val="21"/>
          <w:szCs w:val="20"/>
          <w:lang w:val="en-US" w:eastAsia="zh-CN" w:bidi="ar-SA"/>
          <w14:textFill>
            <w14:solidFill>
              <w14:schemeClr w14:val="tx1"/>
            </w14:solidFill>
          </w14:textFill>
        </w:rPr>
        <w:t>。</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涉及管理指令、责任界定、问题澄清等内容</w:t>
      </w:r>
      <w:r>
        <w:rPr>
          <w:rFonts w:hint="eastAsia" w:hAnsi="Calibri" w:cs="Times New Roman"/>
          <w:color w:val="000000" w:themeColor="text1"/>
          <w:kern w:val="0"/>
          <w:sz w:val="21"/>
          <w:szCs w:val="20"/>
          <w:lang w:val="en-US" w:eastAsia="zh-CN" w:bidi="ar-SA"/>
          <w14:textFill>
            <w14:solidFill>
              <w14:schemeClr w14:val="tx1"/>
            </w14:solidFill>
          </w14:textFill>
        </w:rPr>
        <w:t>的协调活动</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w:t>
      </w:r>
      <w:r>
        <w:rPr>
          <w:rFonts w:hint="eastAsia" w:hAnsi="Calibri" w:cs="Times New Roman"/>
          <w:color w:val="000000" w:themeColor="text1"/>
          <w:kern w:val="0"/>
          <w:sz w:val="21"/>
          <w:szCs w:val="20"/>
          <w:lang w:val="en-US" w:eastAsia="zh-CN" w:bidi="ar-SA"/>
          <w14:textFill>
            <w14:solidFill>
              <w14:schemeClr w14:val="tx1"/>
            </w14:solidFill>
          </w14:textFill>
        </w:rPr>
        <w:t>各相关方</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应以书面</w:t>
      </w:r>
      <w:r>
        <w:rPr>
          <w:rFonts w:hint="eastAsia" w:hAnsi="Calibri" w:cs="Times New Roman"/>
          <w:color w:val="000000" w:themeColor="text1"/>
          <w:kern w:val="0"/>
          <w:sz w:val="21"/>
          <w:szCs w:val="20"/>
          <w:lang w:val="en-US" w:eastAsia="zh-CN" w:bidi="ar-SA"/>
          <w14:textFill>
            <w14:solidFill>
              <w14:schemeClr w14:val="tx1"/>
            </w14:solidFill>
          </w14:textFill>
        </w:rPr>
        <w:t>形式对协调结果进行</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确认。各相关方</w:t>
      </w:r>
      <w:r>
        <w:rPr>
          <w:rFonts w:hint="eastAsia" w:hAnsi="Calibri" w:cs="Times New Roman"/>
          <w:color w:val="000000" w:themeColor="text1"/>
          <w:kern w:val="0"/>
          <w:sz w:val="21"/>
          <w:szCs w:val="20"/>
          <w:lang w:val="en-US" w:eastAsia="zh-CN" w:bidi="ar-SA"/>
          <w14:textFill>
            <w14:solidFill>
              <w14:schemeClr w14:val="tx1"/>
            </w14:solidFill>
          </w14:textFill>
        </w:rPr>
        <w:t>之间宜积极</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开展非正式沟通</w:t>
      </w:r>
      <w:r>
        <w:rPr>
          <w:rFonts w:hint="eastAsia" w:hAnsi="Calibri" w:cs="Times New Roman"/>
          <w:color w:val="000000" w:themeColor="text1"/>
          <w:kern w:val="0"/>
          <w:sz w:val="21"/>
          <w:szCs w:val="20"/>
          <w:lang w:val="en-US" w:eastAsia="zh-CN" w:bidi="ar-SA"/>
          <w14:textFill>
            <w14:solidFill>
              <w14:schemeClr w14:val="tx1"/>
            </w14:solidFill>
          </w14:textFill>
        </w:rPr>
        <w:t>。</w:t>
      </w:r>
    </w:p>
    <w:p>
      <w:pPr>
        <w:pStyle w:val="169"/>
        <w:ind w:left="0"/>
        <w:rPr>
          <w:rFonts w:hint="eastAsia" w:hAnsi="宋体" w:cs="宋体"/>
        </w:rPr>
      </w:pPr>
      <w:r>
        <w:rPr>
          <w:rFonts w:hint="eastAsia" w:hAnsi="宋体" w:cs="宋体"/>
        </w:rPr>
        <w:t>各相关方</w:t>
      </w:r>
      <w:r>
        <w:rPr>
          <w:rFonts w:hint="eastAsia" w:hAnsi="宋体" w:cs="宋体"/>
          <w:lang w:val="en-US" w:eastAsia="zh-CN"/>
        </w:rPr>
        <w:t>宜</w:t>
      </w:r>
      <w:r>
        <w:rPr>
          <w:rFonts w:hint="eastAsia" w:hAnsi="宋体" w:cs="宋体"/>
        </w:rPr>
        <w:t>使用统一的信息管理平台</w:t>
      </w:r>
      <w:r>
        <w:rPr>
          <w:rFonts w:hint="eastAsia" w:hAnsi="宋体" w:cs="宋体"/>
          <w:lang w:val="en-US" w:eastAsia="zh-CN"/>
        </w:rPr>
        <w:t>开展各项管理活动的</w:t>
      </w:r>
      <w:r>
        <w:rPr>
          <w:rFonts w:hint="eastAsia" w:hAnsi="宋体" w:cs="宋体"/>
        </w:rPr>
        <w:t>信息</w:t>
      </w:r>
      <w:r>
        <w:rPr>
          <w:rFonts w:hint="eastAsia" w:hAnsi="宋体" w:cs="宋体"/>
          <w:lang w:val="en-US" w:eastAsia="zh-CN"/>
        </w:rPr>
        <w:t>交流。决策层负责制定</w:t>
      </w:r>
      <w:r>
        <w:rPr>
          <w:rFonts w:hint="eastAsia" w:hAnsi="宋体" w:cs="宋体"/>
        </w:rPr>
        <w:t>各相关方</w:t>
      </w:r>
      <w:r>
        <w:rPr>
          <w:rFonts w:hint="eastAsia" w:hAnsi="宋体" w:cs="宋体"/>
          <w:lang w:val="en-US" w:eastAsia="zh-CN"/>
        </w:rPr>
        <w:t>关于管理活动</w:t>
      </w:r>
      <w:r>
        <w:rPr>
          <w:rFonts w:hint="eastAsia" w:hAnsi="宋体" w:cs="宋体"/>
        </w:rPr>
        <w:t>信息</w:t>
      </w:r>
      <w:r>
        <w:rPr>
          <w:rFonts w:hint="eastAsia" w:hAnsi="宋体" w:cs="宋体"/>
          <w:lang w:val="en-US" w:eastAsia="zh-CN"/>
        </w:rPr>
        <w:t>的</w:t>
      </w:r>
      <w:r>
        <w:rPr>
          <w:rFonts w:hint="eastAsia" w:hAnsi="宋体" w:cs="宋体"/>
        </w:rPr>
        <w:t>录入、审核、查询、归档</w:t>
      </w:r>
      <w:r>
        <w:rPr>
          <w:rFonts w:hint="eastAsia" w:hAnsi="宋体" w:cs="宋体"/>
          <w:lang w:val="en-US" w:eastAsia="zh-CN"/>
        </w:rPr>
        <w:t>等</w:t>
      </w:r>
      <w:r>
        <w:rPr>
          <w:rFonts w:hint="eastAsia" w:hAnsi="宋体" w:cs="宋体"/>
        </w:rPr>
        <w:t>权限和流程。</w:t>
      </w:r>
    </w:p>
    <w:p>
      <w:pPr>
        <w:pStyle w:val="169"/>
        <w:ind w:left="0"/>
        <w:rPr>
          <w:rFonts w:hint="eastAsia" w:hAnsi="宋体" w:cs="宋体"/>
        </w:rPr>
      </w:pPr>
      <w:r>
        <w:rPr>
          <w:rFonts w:hint="eastAsia" w:hAnsi="宋体" w:cs="宋体"/>
        </w:rPr>
        <w:t>各相关方</w:t>
      </w:r>
      <w:r>
        <w:rPr>
          <w:rFonts w:hint="eastAsia" w:hAnsi="宋体" w:cs="宋体"/>
          <w:lang w:val="en-US" w:eastAsia="zh-CN"/>
        </w:rPr>
        <w:t>宜</w:t>
      </w:r>
      <w:r>
        <w:rPr>
          <w:rFonts w:hint="eastAsia" w:hAnsi="宋体" w:cs="宋体"/>
        </w:rPr>
        <w:t>定期开展内部</w:t>
      </w:r>
      <w:r>
        <w:rPr>
          <w:rFonts w:hint="eastAsia" w:hAnsi="宋体" w:cs="宋体"/>
          <w:lang w:val="en-US" w:eastAsia="zh-CN"/>
        </w:rPr>
        <w:t>分层</w:t>
      </w:r>
      <w:r>
        <w:rPr>
          <w:rFonts w:hint="eastAsia" w:hAnsi="宋体" w:cs="宋体"/>
        </w:rPr>
        <w:t>管理</w:t>
      </w:r>
      <w:r>
        <w:rPr>
          <w:rFonts w:hint="eastAsia" w:hAnsi="宋体" w:cs="宋体"/>
          <w:lang w:val="en-US" w:eastAsia="zh-CN"/>
        </w:rPr>
        <w:t>活动</w:t>
      </w:r>
      <w:r>
        <w:rPr>
          <w:rFonts w:hint="eastAsia" w:hAnsi="宋体" w:cs="宋体"/>
        </w:rPr>
        <w:t>复盘</w:t>
      </w:r>
      <w:r>
        <w:rPr>
          <w:rFonts w:hint="eastAsia" w:hAnsi="宋体" w:cs="宋体"/>
          <w:lang w:eastAsia="zh-CN"/>
        </w:rPr>
        <w:t>，</w:t>
      </w:r>
      <w:r>
        <w:rPr>
          <w:rFonts w:hint="eastAsia" w:hAnsi="宋体" w:cs="宋体"/>
        </w:rPr>
        <w:t>复盘周期</w:t>
      </w:r>
      <w:r>
        <w:rPr>
          <w:rFonts w:hint="eastAsia" w:hAnsi="宋体" w:cs="宋体"/>
          <w:lang w:val="en-US" w:eastAsia="zh-CN"/>
        </w:rPr>
        <w:t>宜</w:t>
      </w:r>
      <w:r>
        <w:rPr>
          <w:rFonts w:hint="eastAsia" w:hAnsi="宋体" w:cs="宋体"/>
        </w:rPr>
        <w:t>与项目考核周期同步</w:t>
      </w:r>
      <w:r>
        <w:rPr>
          <w:rFonts w:hint="eastAsia" w:hAnsi="宋体" w:cs="宋体"/>
          <w:lang w:val="en-US" w:eastAsia="zh-CN"/>
        </w:rPr>
        <w:t>。</w:t>
      </w:r>
    </w:p>
    <w:p>
      <w:pPr>
        <w:pStyle w:val="169"/>
        <w:ind w:left="0"/>
        <w:rPr>
          <w:rFonts w:hint="eastAsia" w:hAnsi="宋体" w:cs="宋体"/>
        </w:rPr>
      </w:pPr>
      <w:r>
        <w:rPr>
          <w:rFonts w:hint="eastAsia" w:hAnsi="宋体" w:cs="宋体"/>
        </w:rPr>
        <w:t>各相关方内部</w:t>
      </w:r>
      <w:r>
        <w:rPr>
          <w:rFonts w:hint="eastAsia" w:hAnsi="宋体" w:cs="宋体"/>
          <w:lang w:val="en-US" w:eastAsia="zh-CN"/>
        </w:rPr>
        <w:t>分层</w:t>
      </w:r>
      <w:r>
        <w:rPr>
          <w:rFonts w:hint="eastAsia" w:hAnsi="宋体" w:cs="宋体"/>
        </w:rPr>
        <w:t>管理</w:t>
      </w:r>
      <w:r>
        <w:rPr>
          <w:rFonts w:hint="eastAsia" w:hAnsi="宋体" w:cs="宋体"/>
          <w:lang w:val="en-US" w:eastAsia="zh-CN"/>
        </w:rPr>
        <w:t>活动复盘工作由本单位控制主体牵头开展，通过对标</w:t>
      </w:r>
      <w:r>
        <w:rPr>
          <w:rFonts w:hint="eastAsia" w:hAnsi="宋体" w:cs="宋体"/>
        </w:rPr>
        <w:t>项目</w:t>
      </w:r>
      <w:r>
        <w:rPr>
          <w:rFonts w:hint="eastAsia" w:hAnsi="宋体" w:cs="宋体"/>
          <w:lang w:val="en-US" w:eastAsia="zh-CN"/>
        </w:rPr>
        <w:t>管理体系要求</w:t>
      </w:r>
      <w:r>
        <w:rPr>
          <w:rFonts w:hint="eastAsia" w:hAnsi="宋体" w:cs="宋体"/>
        </w:rPr>
        <w:t>和</w:t>
      </w:r>
      <w:r>
        <w:rPr>
          <w:rFonts w:hint="eastAsia" w:hAnsi="宋体" w:cs="宋体"/>
          <w:lang w:val="en-US" w:eastAsia="zh-CN"/>
        </w:rPr>
        <w:t>本单位</w:t>
      </w:r>
      <w:r>
        <w:rPr>
          <w:rFonts w:hint="eastAsia" w:hAnsi="宋体" w:cs="宋体"/>
        </w:rPr>
        <w:t>管理实际，</w:t>
      </w:r>
      <w:r>
        <w:rPr>
          <w:rFonts w:hint="eastAsia" w:hAnsi="宋体" w:cs="宋体"/>
          <w:lang w:val="en-US" w:eastAsia="zh-CN"/>
        </w:rPr>
        <w:t>查找各项管理活动</w:t>
      </w:r>
      <w:r>
        <w:rPr>
          <w:rFonts w:hint="eastAsia" w:hAnsi="宋体" w:cs="宋体"/>
        </w:rPr>
        <w:t>中</w:t>
      </w:r>
      <w:r>
        <w:rPr>
          <w:rFonts w:hint="eastAsia" w:hAnsi="宋体" w:cs="宋体"/>
          <w:lang w:val="en-US" w:eastAsia="zh-CN"/>
        </w:rPr>
        <w:t>存在</w:t>
      </w:r>
      <w:r>
        <w:rPr>
          <w:rFonts w:hint="eastAsia" w:hAnsi="宋体" w:cs="宋体"/>
        </w:rPr>
        <w:t>的问题，分析</w:t>
      </w:r>
      <w:r>
        <w:rPr>
          <w:rFonts w:hint="eastAsia" w:hAnsi="宋体" w:cs="宋体"/>
          <w:lang w:val="en-US" w:eastAsia="zh-CN"/>
        </w:rPr>
        <w:t>问题根源</w:t>
      </w:r>
      <w:r>
        <w:rPr>
          <w:rFonts w:hint="eastAsia" w:hAnsi="宋体" w:cs="宋体"/>
          <w:lang w:eastAsia="zh-CN"/>
        </w:rPr>
        <w:t>，</w:t>
      </w:r>
      <w:r>
        <w:rPr>
          <w:rFonts w:hint="eastAsia" w:hAnsi="宋体" w:cs="宋体"/>
          <w:lang w:val="en-US" w:eastAsia="zh-CN"/>
        </w:rPr>
        <w:t>制定改进措施（如</w:t>
      </w:r>
      <w:r>
        <w:rPr>
          <w:rFonts w:hint="eastAsia" w:hAnsi="宋体" w:cs="宋体"/>
        </w:rPr>
        <w:t>优化内部管理流程</w:t>
      </w:r>
      <w:r>
        <w:rPr>
          <w:rFonts w:hint="eastAsia" w:hAnsi="宋体" w:cs="宋体"/>
          <w:lang w:eastAsia="zh-CN"/>
        </w:rPr>
        <w:t>，</w:t>
      </w:r>
      <w:r>
        <w:rPr>
          <w:rFonts w:hint="eastAsia" w:hAnsi="宋体" w:cs="宋体"/>
        </w:rPr>
        <w:t>调整</w:t>
      </w:r>
      <w:r>
        <w:rPr>
          <w:rFonts w:hint="eastAsia" w:hAnsi="宋体" w:cs="宋体"/>
          <w:lang w:val="en-US" w:eastAsia="zh-CN"/>
        </w:rPr>
        <w:t>实施计划、</w:t>
      </w:r>
      <w:r>
        <w:rPr>
          <w:rFonts w:hint="eastAsia" w:hAnsi="宋体" w:cs="宋体"/>
        </w:rPr>
        <w:t>资源配置</w:t>
      </w:r>
      <w:r>
        <w:rPr>
          <w:rFonts w:hint="eastAsia" w:hAnsi="宋体" w:cs="宋体"/>
          <w:lang w:val="en-US" w:eastAsia="zh-CN"/>
        </w:rPr>
        <w:t>或</w:t>
      </w:r>
      <w:r>
        <w:rPr>
          <w:rFonts w:hint="eastAsia" w:hAnsi="宋体" w:cs="宋体"/>
        </w:rPr>
        <w:t>岗位分工</w:t>
      </w:r>
      <w:r>
        <w:rPr>
          <w:rFonts w:hint="eastAsia" w:hAnsi="宋体" w:cs="宋体"/>
          <w:lang w:val="en-US" w:eastAsia="zh-CN"/>
        </w:rPr>
        <w:t>等），以实现管理的持续改进</w:t>
      </w:r>
      <w:r>
        <w:rPr>
          <w:rFonts w:hint="eastAsia" w:hAnsi="宋体" w:cs="宋体"/>
          <w:lang w:eastAsia="zh-CN"/>
        </w:rPr>
        <w:t>。</w:t>
      </w:r>
    </w:p>
    <w:p>
      <w:pPr>
        <w:pStyle w:val="169"/>
        <w:ind w:left="0"/>
        <w:rPr>
          <w:rFonts w:hint="eastAsia" w:hAnsi="宋体" w:cs="宋体"/>
        </w:rPr>
      </w:pPr>
      <w:r>
        <w:rPr>
          <w:rFonts w:hint="eastAsia" w:hAnsi="宋体" w:cs="宋体"/>
        </w:rPr>
        <w:t>复盘结果应形成书面报告</w:t>
      </w:r>
      <w:r>
        <w:rPr>
          <w:rFonts w:hint="eastAsia" w:hAnsi="宋体" w:cs="宋体"/>
          <w:lang w:eastAsia="zh-CN"/>
        </w:rPr>
        <w:t>。</w:t>
      </w:r>
    </w:p>
    <w:p>
      <w:pPr>
        <w:pStyle w:val="109"/>
        <w:spacing w:before="156" w:after="156"/>
      </w:pPr>
      <w:r>
        <w:rPr>
          <w:rFonts w:hint="eastAsia"/>
        </w:rPr>
        <w:t>建设单位实施要求</w:t>
      </w:r>
    </w:p>
    <w:p>
      <w:pPr>
        <w:pStyle w:val="169"/>
        <w:spacing w:beforeLines="0" w:afterLines="0"/>
        <w:ind w:left="0" w:leftChars="0" w:firstLine="0" w:firstLineChars="0"/>
      </w:pPr>
      <w:bookmarkStart w:id="39" w:name="OLE_LINK3_ai"/>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应确立</w:t>
      </w:r>
      <w:bookmarkEnd w:id="39"/>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建设单位项目经理</w:t>
      </w:r>
      <w:bookmarkStart w:id="40" w:name="OLE_LINK6_ai"/>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作为建设</w:t>
      </w:r>
      <w:r>
        <w:rPr>
          <w:rFonts w:hint="eastAsia" w:hAnsi="Calibri" w:cs="Times New Roman"/>
          <w:color w:val="000000" w:themeColor="text1"/>
          <w:kern w:val="0"/>
          <w:sz w:val="21"/>
          <w:szCs w:val="20"/>
          <w:lang w:val="en-US" w:eastAsia="zh-CN" w:bidi="ar-SA"/>
          <w14:textFill>
            <w14:solidFill>
              <w14:schemeClr w14:val="tx1"/>
            </w14:solidFill>
          </w14:textFill>
        </w:rPr>
        <w:t>工程</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和建设单位核心控制主体</w:t>
      </w:r>
      <w:bookmarkEnd w:id="40"/>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的地位，明确项目经理的授权范围（包括重大事项决策建议权、资源调动权、协调管理权等）</w:t>
      </w:r>
      <w:r>
        <w:rPr>
          <w:rFonts w:hint="eastAsia" w:hAnsi="Calibri" w:cs="Times New Roman"/>
          <w:color w:val="000000" w:themeColor="text1"/>
          <w:kern w:val="0"/>
          <w:sz w:val="21"/>
          <w:szCs w:val="20"/>
          <w:lang w:val="en-US" w:eastAsia="zh-CN" w:bidi="ar-SA"/>
          <w14:textFill>
            <w14:solidFill>
              <w14:schemeClr w14:val="tx1"/>
            </w14:solidFill>
          </w14:textFill>
        </w:rPr>
        <w:t>。</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建设单位项目经理对项目总体目标实现负总责。</w:t>
      </w:r>
    </w:p>
    <w:p>
      <w:pPr>
        <w:pStyle w:val="169"/>
        <w:spacing w:afterLines="0"/>
        <w:ind w:left="0" w:leftChars="0" w:firstLine="0" w:firstLineChars="0"/>
        <w:rPr>
          <w:rFonts w:hint="eastAsia" w:ascii="宋体" w:hAnsi="宋体" w:eastAsia="宋体" w:cs="宋体"/>
          <w:sz w:val="21"/>
          <w:lang w:val="en-US" w:eastAsia="zh-CN" w:bidi="ar-SA"/>
        </w:rPr>
      </w:pP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应建立“决策层（</w:t>
      </w:r>
      <w:r>
        <w:rPr>
          <w:rFonts w:hint="eastAsia" w:hAnsi="Calibri" w:cs="Times New Roman"/>
          <w:color w:val="000000" w:themeColor="text1"/>
          <w:kern w:val="0"/>
          <w:sz w:val="21"/>
          <w:szCs w:val="20"/>
          <w:lang w:val="en-US" w:eastAsia="zh-CN" w:bidi="ar-SA"/>
          <w14:textFill>
            <w14:solidFill>
              <w14:schemeClr w14:val="tx1"/>
            </w14:solidFill>
          </w14:textFill>
        </w:rPr>
        <w:t>项目经理</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）-管理层（</w:t>
      </w:r>
      <w:r>
        <w:rPr>
          <w:rFonts w:hint="eastAsia" w:hAnsi="Calibri" w:cs="Times New Roman"/>
          <w:color w:val="000000" w:themeColor="text1"/>
          <w:kern w:val="0"/>
          <w:sz w:val="21"/>
          <w:szCs w:val="20"/>
          <w:lang w:val="en-US" w:eastAsia="zh-CN" w:bidi="ar-SA"/>
          <w14:textFill>
            <w14:solidFill>
              <w14:schemeClr w14:val="tx1"/>
            </w14:solidFill>
          </w14:textFill>
        </w:rPr>
        <w:t>各管理部门</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）-执行层（</w:t>
      </w:r>
      <w:r>
        <w:rPr>
          <w:rFonts w:hint="eastAsia" w:hAnsi="Calibri" w:cs="Times New Roman"/>
          <w:color w:val="000000" w:themeColor="text1"/>
          <w:kern w:val="0"/>
          <w:sz w:val="21"/>
          <w:szCs w:val="20"/>
          <w:lang w:val="en-US" w:eastAsia="zh-CN" w:bidi="ar-SA"/>
          <w14:textFill>
            <w14:solidFill>
              <w14:schemeClr w14:val="tx1"/>
            </w14:solidFill>
          </w14:textFill>
        </w:rPr>
        <w:t>各管理</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岗位）”的内部</w:t>
      </w:r>
      <w:r>
        <w:rPr>
          <w:rFonts w:hint="eastAsia" w:hAnsi="Calibri" w:cs="Times New Roman"/>
          <w:color w:val="000000" w:themeColor="text1"/>
          <w:kern w:val="0"/>
          <w:sz w:val="21"/>
          <w:szCs w:val="20"/>
          <w:lang w:val="en-US" w:eastAsia="zh-CN" w:bidi="ar-SA"/>
          <w14:textFill>
            <w14:solidFill>
              <w14:schemeClr w14:val="tx1"/>
            </w14:solidFill>
          </w14:textFill>
        </w:rPr>
        <w:t>分层</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管控体系，明确各层级的</w:t>
      </w:r>
      <w:r>
        <w:rPr>
          <w:rFonts w:hint="eastAsia" w:hAnsi="Calibri" w:cs="Times New Roman"/>
          <w:color w:val="000000" w:themeColor="text1"/>
          <w:kern w:val="0"/>
          <w:sz w:val="21"/>
          <w:szCs w:val="20"/>
          <w:lang w:val="en-US" w:eastAsia="zh-CN" w:bidi="ar-SA"/>
          <w14:textFill>
            <w14:solidFill>
              <w14:schemeClr w14:val="tx1"/>
            </w14:solidFill>
          </w14:textFill>
        </w:rPr>
        <w:t>管理</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职责与</w:t>
      </w:r>
      <w:r>
        <w:rPr>
          <w:rFonts w:hint="eastAsia" w:hAnsi="Calibri" w:cs="Times New Roman"/>
          <w:color w:val="000000" w:themeColor="text1"/>
          <w:kern w:val="0"/>
          <w:sz w:val="21"/>
          <w:szCs w:val="20"/>
          <w:lang w:val="en-US" w:eastAsia="zh-CN" w:bidi="ar-SA"/>
          <w14:textFill>
            <w14:solidFill>
              <w14:schemeClr w14:val="tx1"/>
            </w14:solidFill>
          </w14:textFill>
        </w:rPr>
        <w:t>工作流程</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w:t>
      </w:r>
    </w:p>
    <w:p>
      <w:pPr>
        <w:pStyle w:val="169"/>
        <w:spacing w:afterLines="0"/>
        <w:ind w:left="0" w:leftChars="0" w:firstLine="0" w:firstLineChars="0"/>
        <w:rPr>
          <w:rFonts w:hint="eastAsia" w:ascii="宋体" w:hAnsi="宋体" w:eastAsia="宋体" w:cs="宋体"/>
          <w:sz w:val="21"/>
          <w:lang w:val="en-US" w:eastAsia="zh-CN" w:bidi="ar-SA"/>
        </w:rPr>
      </w:pP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应组织制定项目总体部署，明确项目总体计划和资源配置，</w:t>
      </w:r>
      <w:r>
        <w:rPr>
          <w:rFonts w:hint="eastAsia" w:hAnsi="Calibri" w:cs="Times New Roman"/>
          <w:color w:val="000000" w:themeColor="text1"/>
          <w:kern w:val="0"/>
          <w:sz w:val="21"/>
          <w:szCs w:val="20"/>
          <w:lang w:val="en-US" w:eastAsia="zh-CN" w:bidi="ar-SA"/>
          <w14:textFill>
            <w14:solidFill>
              <w14:schemeClr w14:val="tx1"/>
            </w14:solidFill>
          </w14:textFill>
        </w:rPr>
        <w:t>审批管理层</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各相关方的</w:t>
      </w:r>
      <w:r>
        <w:rPr>
          <w:rFonts w:hint="eastAsia" w:hAnsi="Calibri" w:cs="Times New Roman"/>
          <w:color w:val="000000" w:themeColor="text1"/>
          <w:kern w:val="0"/>
          <w:sz w:val="21"/>
          <w:szCs w:val="20"/>
          <w:lang w:val="en-US" w:eastAsia="zh-CN" w:bidi="ar-SA"/>
          <w14:textFill>
            <w14:solidFill>
              <w14:schemeClr w14:val="tx1"/>
            </w14:solidFill>
          </w14:textFill>
        </w:rPr>
        <w:t>分层实施计划和资源配置</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w:t>
      </w:r>
      <w:r>
        <w:rPr>
          <w:rFonts w:hint="eastAsia" w:hAnsi="Calibri" w:cs="Times New Roman"/>
          <w:color w:val="000000" w:themeColor="text1"/>
          <w:kern w:val="0"/>
          <w:sz w:val="21"/>
          <w:szCs w:val="20"/>
          <w:lang w:val="en-US" w:eastAsia="zh-CN" w:bidi="ar-SA"/>
          <w14:textFill>
            <w14:solidFill>
              <w14:schemeClr w14:val="tx1"/>
            </w14:solidFill>
          </w14:textFill>
        </w:rPr>
        <w:t>并</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结合项目实施情况</w:t>
      </w:r>
      <w:r>
        <w:rPr>
          <w:rFonts w:hint="eastAsia" w:hAnsi="Calibri" w:cs="Times New Roman"/>
          <w:color w:val="000000" w:themeColor="text1"/>
          <w:kern w:val="0"/>
          <w:sz w:val="21"/>
          <w:szCs w:val="20"/>
          <w:lang w:val="en-US" w:eastAsia="zh-CN" w:bidi="ar-SA"/>
          <w14:textFill>
            <w14:solidFill>
              <w14:schemeClr w14:val="tx1"/>
            </w14:solidFill>
          </w14:textFill>
        </w:rPr>
        <w:t>对</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总体计划和资源配置</w:t>
      </w:r>
      <w:r>
        <w:rPr>
          <w:rFonts w:hint="eastAsia" w:hAnsi="Calibri" w:cs="Times New Roman"/>
          <w:color w:val="000000" w:themeColor="text1"/>
          <w:kern w:val="0"/>
          <w:sz w:val="21"/>
          <w:szCs w:val="20"/>
          <w:lang w:val="en-US" w:eastAsia="zh-CN" w:bidi="ar-SA"/>
          <w14:textFill>
            <w14:solidFill>
              <w14:schemeClr w14:val="tx1"/>
            </w14:solidFill>
          </w14:textFill>
        </w:rPr>
        <w:t>、分层实施计划和资源配置开展</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动态调整。</w:t>
      </w:r>
    </w:p>
    <w:p>
      <w:pPr>
        <w:pStyle w:val="169"/>
        <w:spacing w:afterLines="0"/>
        <w:ind w:left="0" w:leftChars="0" w:firstLine="0" w:firstLineChars="0"/>
        <w:rPr>
          <w:rFonts w:hint="eastAsia" w:ascii="宋体" w:hAnsi="宋体" w:eastAsia="宋体" w:cs="宋体"/>
          <w:sz w:val="21"/>
          <w:lang w:val="en-US" w:eastAsia="zh-CN" w:bidi="ar-SA"/>
        </w:rPr>
      </w:pP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应设置承担合同、质量、安全、环保、进度、投资、技术、信息等相关管理职责的部门或岗位，明确各部门</w:t>
      </w:r>
      <w:r>
        <w:rPr>
          <w:rFonts w:hint="eastAsia" w:hAnsi="Calibri" w:cs="Times New Roman"/>
          <w:color w:val="000000" w:themeColor="text1"/>
          <w:kern w:val="0"/>
          <w:sz w:val="21"/>
          <w:szCs w:val="20"/>
          <w:lang w:val="en-US" w:eastAsia="zh-CN" w:bidi="ar-SA"/>
          <w14:textFill>
            <w14:solidFill>
              <w14:schemeClr w14:val="tx1"/>
            </w14:solidFill>
          </w14:textFill>
        </w:rPr>
        <w:t>、各</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岗位的职责</w:t>
      </w:r>
      <w:r>
        <w:rPr>
          <w:rFonts w:hint="eastAsia" w:hAnsi="Calibri" w:cs="Times New Roman"/>
          <w:color w:val="000000" w:themeColor="text1"/>
          <w:kern w:val="0"/>
          <w:sz w:val="21"/>
          <w:szCs w:val="20"/>
          <w:lang w:val="en-US" w:eastAsia="zh-CN" w:bidi="ar-SA"/>
          <w14:textFill>
            <w14:solidFill>
              <w14:schemeClr w14:val="tx1"/>
            </w14:solidFill>
          </w14:textFill>
        </w:rPr>
        <w:t>和</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权限</w:t>
      </w:r>
      <w:r>
        <w:rPr>
          <w:rFonts w:hint="eastAsia" w:hAnsi="Calibri" w:cs="Times New Roman"/>
          <w:color w:val="000000" w:themeColor="text1"/>
          <w:kern w:val="0"/>
          <w:sz w:val="21"/>
          <w:szCs w:val="20"/>
          <w:lang w:val="en-US" w:eastAsia="zh-CN" w:bidi="ar-SA"/>
          <w14:textFill>
            <w14:solidFill>
              <w14:schemeClr w14:val="tx1"/>
            </w14:solidFill>
          </w14:textFill>
        </w:rPr>
        <w:t>，建立内部协调</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机制，确保各项</w:t>
      </w:r>
      <w:r>
        <w:rPr>
          <w:rFonts w:hint="eastAsia" w:hAnsi="Calibri" w:cs="Times New Roman"/>
          <w:color w:val="000000" w:themeColor="text1"/>
          <w:kern w:val="0"/>
          <w:sz w:val="21"/>
          <w:szCs w:val="20"/>
          <w:lang w:val="en-US" w:eastAsia="zh-CN" w:bidi="ar-SA"/>
          <w14:textFill>
            <w14:solidFill>
              <w14:schemeClr w14:val="tx1"/>
            </w14:solidFill>
          </w14:textFill>
        </w:rPr>
        <w:t>管理活动信息共享</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w:t>
      </w:r>
    </w:p>
    <w:p>
      <w:pPr>
        <w:pStyle w:val="169"/>
        <w:ind w:left="0"/>
        <w:rPr>
          <w:rFonts w:hint="eastAsia" w:hAnsi="宋体" w:cs="宋体"/>
        </w:rPr>
      </w:pPr>
      <w:r>
        <w:rPr>
          <w:rFonts w:hint="eastAsia" w:hAnsi="宋体" w:cs="宋体"/>
          <w:lang w:val="en-US" w:eastAsia="zh-CN"/>
        </w:rPr>
        <w:t>应定期（如每月1次）</w:t>
      </w:r>
      <w:r>
        <w:rPr>
          <w:rFonts w:hint="eastAsia" w:hAnsi="宋体" w:cs="宋体"/>
        </w:rPr>
        <w:t>开展对监理、工程总承包、设计、施工、检测等主要相关方的控制、监督、确认、协调与考核活动</w:t>
      </w:r>
      <w:r>
        <w:rPr>
          <w:rFonts w:hint="eastAsia" w:hAnsi="宋体" w:cs="宋体"/>
          <w:lang w:eastAsia="zh-CN"/>
        </w:rPr>
        <w:t>，</w:t>
      </w:r>
      <w:r>
        <w:rPr>
          <w:rFonts w:hint="eastAsia" w:hAnsi="宋体" w:cs="宋体"/>
          <w:lang w:val="en-US" w:eastAsia="zh-CN"/>
        </w:rPr>
        <w:t>查找相关方的管理</w:t>
      </w:r>
      <w:r>
        <w:rPr>
          <w:rFonts w:hint="eastAsia" w:hAnsi="宋体" w:cs="宋体"/>
        </w:rPr>
        <w:t>问题，</w:t>
      </w:r>
      <w:r>
        <w:rPr>
          <w:rFonts w:hint="eastAsia" w:hAnsi="宋体" w:cs="宋体"/>
          <w:lang w:val="en-US" w:eastAsia="zh-CN"/>
        </w:rPr>
        <w:t>形成书面报告告知相关方控制主体，并</w:t>
      </w:r>
      <w:r>
        <w:rPr>
          <w:rFonts w:hint="eastAsia" w:hAnsi="宋体" w:cs="宋体"/>
        </w:rPr>
        <w:t>跟踪</w:t>
      </w:r>
      <w:r>
        <w:rPr>
          <w:rFonts w:hint="eastAsia" w:hAnsi="宋体" w:cs="宋体"/>
          <w:lang w:val="en-US" w:eastAsia="zh-CN"/>
        </w:rPr>
        <w:t>问题</w:t>
      </w:r>
      <w:r>
        <w:rPr>
          <w:rFonts w:hint="eastAsia" w:hAnsi="宋体" w:cs="宋体"/>
        </w:rPr>
        <w:t>整改</w:t>
      </w:r>
      <w:r>
        <w:rPr>
          <w:rFonts w:hint="eastAsia" w:hAnsi="宋体" w:cs="宋体"/>
          <w:lang w:val="en-US" w:eastAsia="zh-CN"/>
        </w:rPr>
        <w:t>闭合</w:t>
      </w:r>
      <w:r>
        <w:rPr>
          <w:rFonts w:hint="eastAsia" w:hAnsi="宋体" w:cs="宋体"/>
        </w:rPr>
        <w:t>情况。</w:t>
      </w:r>
    </w:p>
    <w:p>
      <w:pPr>
        <w:pStyle w:val="169"/>
        <w:ind w:left="0"/>
        <w:rPr>
          <w:rFonts w:hint="eastAsia" w:hAnsi="宋体" w:cs="宋体"/>
        </w:rPr>
      </w:pPr>
      <w:r>
        <w:rPr>
          <w:rFonts w:hint="eastAsia" w:hAnsi="宋体" w:cs="宋体"/>
          <w:lang w:val="en-US" w:eastAsia="zh-CN"/>
        </w:rPr>
        <w:t>应</w:t>
      </w:r>
      <w:r>
        <w:rPr>
          <w:rFonts w:hint="eastAsia" w:hAnsi="宋体" w:cs="宋体"/>
        </w:rPr>
        <w:t>建立相关方履职检查、重大决策跟踪、重大问题整改、计划与资源动态调节记录等台账，</w:t>
      </w:r>
      <w:r>
        <w:rPr>
          <w:rFonts w:hint="eastAsia" w:hAnsi="宋体" w:cs="宋体"/>
          <w:lang w:val="en-US" w:eastAsia="zh-CN"/>
        </w:rPr>
        <w:t>相关活动</w:t>
      </w:r>
      <w:r>
        <w:rPr>
          <w:rFonts w:hint="eastAsia" w:hAnsi="宋体" w:cs="宋体"/>
        </w:rPr>
        <w:t>记录</w:t>
      </w:r>
      <w:r>
        <w:rPr>
          <w:rFonts w:hint="eastAsia" w:hAnsi="宋体" w:cs="宋体"/>
          <w:lang w:val="en-US" w:eastAsia="zh-CN"/>
        </w:rPr>
        <w:t>应形成书面记录并</w:t>
      </w:r>
      <w:r>
        <w:rPr>
          <w:rFonts w:hint="eastAsia" w:hAnsi="宋体" w:cs="宋体"/>
        </w:rPr>
        <w:t>归档。</w:t>
      </w:r>
    </w:p>
    <w:p>
      <w:pPr>
        <w:pStyle w:val="169"/>
        <w:ind w:left="0"/>
        <w:rPr>
          <w:rFonts w:hint="eastAsia" w:hAnsi="宋体" w:cs="宋体"/>
        </w:rPr>
      </w:pPr>
      <w:r>
        <w:rPr>
          <w:rFonts w:hint="eastAsia" w:hAnsi="宋体" w:cs="宋体"/>
          <w:lang w:val="en-US" w:eastAsia="zh-CN"/>
        </w:rPr>
        <w:t>建设单位</w:t>
      </w:r>
      <w:r>
        <w:rPr>
          <w:rFonts w:hint="eastAsia" w:hAnsi="宋体" w:cs="宋体"/>
        </w:rPr>
        <w:t>管理活动职责：</w:t>
      </w:r>
    </w:p>
    <w:p>
      <w:pPr>
        <w:pStyle w:val="169"/>
        <w:numPr>
          <w:ilvl w:val="3"/>
          <w:numId w:val="0"/>
        </w:numPr>
        <w:ind w:firstLine="420" w:firstLineChars="200"/>
        <w:rPr>
          <w:rFonts w:hint="eastAsia" w:hAnsi="宋体" w:cs="宋体"/>
        </w:rPr>
      </w:pPr>
      <w:r>
        <w:rPr>
          <w:rFonts w:hint="eastAsia" w:hAnsi="宋体" w:cs="宋体"/>
          <w:lang w:eastAsia="zh-CN"/>
        </w:rPr>
        <w:t>（</w:t>
      </w:r>
      <w:r>
        <w:rPr>
          <w:rFonts w:hint="eastAsia" w:hAnsi="宋体" w:cs="宋体"/>
        </w:rPr>
        <w:t>1）控制：审批</w:t>
      </w:r>
      <w:r>
        <w:rPr>
          <w:rFonts w:hint="eastAsia" w:hAnsi="宋体" w:cs="宋体"/>
          <w:lang w:val="en-US" w:eastAsia="zh-CN"/>
        </w:rPr>
        <w:t>项目</w:t>
      </w:r>
      <w:r>
        <w:rPr>
          <w:rFonts w:hint="eastAsia" w:hAnsi="宋体" w:cs="宋体"/>
        </w:rPr>
        <w:t>总体计划、重大资源配置</w:t>
      </w:r>
      <w:r>
        <w:rPr>
          <w:rFonts w:hint="eastAsia" w:hAnsi="宋体" w:cs="宋体"/>
          <w:lang w:val="en-US" w:eastAsia="zh-CN"/>
        </w:rPr>
        <w:t>或</w:t>
      </w:r>
      <w:r>
        <w:rPr>
          <w:rFonts w:hint="eastAsia" w:hAnsi="宋体" w:cs="宋体"/>
        </w:rPr>
        <w:t>重大偏差调整方案；接收</w:t>
      </w:r>
      <w:r>
        <w:rPr>
          <w:rFonts w:hint="eastAsia" w:hAnsi="宋体" w:cs="宋体"/>
          <w:lang w:val="en-US" w:eastAsia="zh-CN"/>
        </w:rPr>
        <w:t>相关方和内部管理层信息</w:t>
      </w:r>
      <w:r>
        <w:rPr>
          <w:rFonts w:hint="eastAsia" w:hAnsi="宋体" w:cs="宋体"/>
        </w:rPr>
        <w:t>反馈，作出</w:t>
      </w:r>
      <w:r>
        <w:rPr>
          <w:rFonts w:hint="eastAsia" w:hAnsi="宋体" w:cs="宋体"/>
          <w:lang w:val="en-US" w:eastAsia="zh-CN"/>
        </w:rPr>
        <w:t>项目总体计划或资源配置的</w:t>
      </w:r>
      <w:r>
        <w:rPr>
          <w:rFonts w:hint="eastAsia" w:hAnsi="宋体" w:cs="宋体"/>
        </w:rPr>
        <w:t>动态调整决策。</w:t>
      </w:r>
    </w:p>
    <w:p>
      <w:pPr>
        <w:pStyle w:val="169"/>
        <w:numPr>
          <w:ilvl w:val="3"/>
          <w:numId w:val="0"/>
        </w:numPr>
        <w:ind w:firstLine="420" w:firstLineChars="200"/>
        <w:rPr>
          <w:rFonts w:hint="eastAsia" w:hAnsi="宋体" w:cs="宋体"/>
        </w:rPr>
      </w:pPr>
      <w:r>
        <w:rPr>
          <w:rFonts w:hint="eastAsia" w:hAnsi="宋体" w:cs="宋体"/>
          <w:lang w:eastAsia="zh-CN"/>
        </w:rPr>
        <w:t>（</w:t>
      </w:r>
      <w:r>
        <w:rPr>
          <w:rFonts w:hint="eastAsia" w:hAnsi="宋体" w:cs="宋体"/>
        </w:rPr>
        <w:t>2）监督：检查</w:t>
      </w:r>
      <w:r>
        <w:rPr>
          <w:rFonts w:hint="eastAsia" w:hAnsi="宋体" w:cs="宋体"/>
          <w:lang w:val="en-US" w:eastAsia="zh-CN"/>
        </w:rPr>
        <w:t>项目管理体系运行的有效性和</w:t>
      </w:r>
      <w:r>
        <w:rPr>
          <w:rFonts w:hint="eastAsia" w:hAnsi="宋体" w:cs="宋体"/>
        </w:rPr>
        <w:t>相关方</w:t>
      </w:r>
      <w:r>
        <w:rPr>
          <w:rFonts w:hint="eastAsia" w:hAnsi="宋体" w:cs="宋体"/>
          <w:lang w:val="en-US" w:eastAsia="zh-CN"/>
        </w:rPr>
        <w:t>履约</w:t>
      </w:r>
      <w:r>
        <w:rPr>
          <w:rFonts w:hint="eastAsia" w:hAnsi="宋体" w:cs="宋体"/>
        </w:rPr>
        <w:t>履职情况</w:t>
      </w:r>
      <w:r>
        <w:rPr>
          <w:rFonts w:hint="eastAsia" w:hAnsi="宋体" w:cs="宋体"/>
          <w:lang w:eastAsia="zh-CN"/>
        </w:rPr>
        <w:t>，</w:t>
      </w:r>
      <w:r>
        <w:rPr>
          <w:rFonts w:hint="eastAsia" w:hAnsi="宋体" w:cs="宋体"/>
          <w:lang w:val="en-US" w:eastAsia="zh-CN"/>
        </w:rPr>
        <w:t>并</w:t>
      </w:r>
      <w:r>
        <w:rPr>
          <w:rFonts w:hint="eastAsia" w:hAnsi="宋体" w:cs="宋体"/>
        </w:rPr>
        <w:t>将发现的问题反馈</w:t>
      </w:r>
      <w:r>
        <w:rPr>
          <w:rFonts w:hint="eastAsia" w:hAnsi="宋体" w:cs="宋体"/>
          <w:lang w:val="en-US" w:eastAsia="zh-CN"/>
        </w:rPr>
        <w:t>至相关方</w:t>
      </w:r>
      <w:r>
        <w:rPr>
          <w:rFonts w:hint="eastAsia" w:hAnsi="宋体" w:cs="宋体"/>
        </w:rPr>
        <w:t>控制主体，</w:t>
      </w:r>
      <w:r>
        <w:rPr>
          <w:rFonts w:hint="eastAsia" w:hAnsi="宋体" w:cs="宋体"/>
          <w:lang w:val="en-US" w:eastAsia="zh-CN"/>
        </w:rPr>
        <w:t>监督活动结果宜用于对相关方的考核活动</w:t>
      </w:r>
      <w:r>
        <w:rPr>
          <w:rFonts w:hint="eastAsia" w:hAnsi="宋体" w:cs="宋体"/>
        </w:rPr>
        <w:t>。</w:t>
      </w:r>
    </w:p>
    <w:p>
      <w:pPr>
        <w:pStyle w:val="169"/>
        <w:numPr>
          <w:ilvl w:val="3"/>
          <w:numId w:val="0"/>
        </w:numPr>
        <w:ind w:firstLine="420" w:firstLineChars="200"/>
        <w:rPr>
          <w:rFonts w:hint="eastAsia" w:hAnsi="宋体" w:cs="宋体"/>
        </w:rPr>
      </w:pPr>
      <w:r>
        <w:rPr>
          <w:rFonts w:hint="eastAsia" w:hAnsi="宋体" w:cs="宋体"/>
          <w:lang w:eastAsia="zh-CN"/>
        </w:rPr>
        <w:t>（</w:t>
      </w:r>
      <w:r>
        <w:rPr>
          <w:rFonts w:hint="eastAsia" w:hAnsi="宋体" w:cs="宋体"/>
        </w:rPr>
        <w:t>3）确认：对专项验收、竣工验收</w:t>
      </w:r>
      <w:r>
        <w:rPr>
          <w:rFonts w:hint="eastAsia" w:hAnsi="宋体" w:cs="宋体"/>
          <w:lang w:val="en-US" w:eastAsia="zh-CN"/>
        </w:rPr>
        <w:t>等</w:t>
      </w:r>
      <w:r>
        <w:rPr>
          <w:rFonts w:hint="eastAsia" w:hAnsi="宋体" w:cs="宋体"/>
        </w:rPr>
        <w:t>重大里程碑</w:t>
      </w:r>
      <w:r>
        <w:rPr>
          <w:rFonts w:hint="eastAsia" w:hAnsi="宋体" w:cs="宋体"/>
          <w:lang w:val="en-US" w:eastAsia="zh-CN"/>
        </w:rPr>
        <w:t>成果</w:t>
      </w:r>
      <w:r>
        <w:rPr>
          <w:rFonts w:hint="eastAsia" w:hAnsi="宋体" w:cs="宋体"/>
        </w:rPr>
        <w:t>进行</w:t>
      </w:r>
      <w:r>
        <w:rPr>
          <w:rFonts w:hint="eastAsia" w:hAnsi="宋体" w:cs="宋体"/>
          <w:lang w:val="en-US" w:eastAsia="zh-CN"/>
        </w:rPr>
        <w:t>确认</w:t>
      </w:r>
      <w:r>
        <w:rPr>
          <w:rFonts w:hint="eastAsia" w:hAnsi="宋体" w:cs="宋体"/>
        </w:rPr>
        <w:t>；</w:t>
      </w:r>
      <w:r>
        <w:rPr>
          <w:rFonts w:hint="eastAsia" w:hAnsi="宋体" w:cs="宋体"/>
          <w:lang w:val="en-US" w:eastAsia="zh-CN"/>
        </w:rPr>
        <w:t>对发现的</w:t>
      </w:r>
      <w:r>
        <w:rPr>
          <w:rFonts w:hint="eastAsia" w:hAnsi="宋体" w:cs="宋体"/>
        </w:rPr>
        <w:t>不合格项反馈至</w:t>
      </w:r>
      <w:r>
        <w:rPr>
          <w:rFonts w:hint="eastAsia" w:hAnsi="宋体" w:cs="宋体"/>
          <w:lang w:val="en-US" w:eastAsia="zh-CN"/>
        </w:rPr>
        <w:t>相关方</w:t>
      </w:r>
      <w:r>
        <w:rPr>
          <w:rFonts w:hint="eastAsia" w:hAnsi="宋体" w:cs="宋体"/>
        </w:rPr>
        <w:t>控制主体，</w:t>
      </w:r>
      <w:r>
        <w:rPr>
          <w:rFonts w:hint="eastAsia" w:hAnsi="宋体" w:cs="宋体"/>
          <w:lang w:val="en-US" w:eastAsia="zh-CN"/>
        </w:rPr>
        <w:t>并监督整改。确认活动结果宜用于对相关方的考核活动</w:t>
      </w:r>
      <w:r>
        <w:rPr>
          <w:rFonts w:hint="eastAsia" w:hAnsi="宋体" w:cs="宋体"/>
        </w:rPr>
        <w:t>。</w:t>
      </w:r>
    </w:p>
    <w:p>
      <w:pPr>
        <w:pStyle w:val="169"/>
        <w:numPr>
          <w:ilvl w:val="3"/>
          <w:numId w:val="0"/>
        </w:numPr>
        <w:ind w:firstLine="420" w:firstLineChars="200"/>
        <w:rPr>
          <w:rFonts w:hint="eastAsia" w:hAnsi="宋体" w:cs="宋体"/>
        </w:rPr>
      </w:pPr>
      <w:r>
        <w:rPr>
          <w:rFonts w:hint="eastAsia" w:hAnsi="宋体" w:cs="宋体"/>
          <w:lang w:eastAsia="zh-CN"/>
        </w:rPr>
        <w:t>（</w:t>
      </w:r>
      <w:r>
        <w:rPr>
          <w:rFonts w:hint="eastAsia" w:hAnsi="宋体" w:cs="宋体"/>
        </w:rPr>
        <w:t>4）协调：协调跨层级、跨相关方的重大</w:t>
      </w:r>
      <w:r>
        <w:rPr>
          <w:rFonts w:hint="eastAsia" w:hAnsi="宋体" w:cs="宋体"/>
          <w:lang w:val="en-US" w:eastAsia="zh-CN"/>
        </w:rPr>
        <w:t>问题或</w:t>
      </w:r>
      <w:r>
        <w:rPr>
          <w:rFonts w:hint="eastAsia" w:hAnsi="宋体" w:cs="宋体"/>
        </w:rPr>
        <w:t>矛盾</w:t>
      </w:r>
      <w:r>
        <w:rPr>
          <w:rFonts w:hint="eastAsia" w:hAnsi="宋体" w:cs="宋体"/>
          <w:lang w:eastAsia="zh-CN"/>
        </w:rPr>
        <w:t>，</w:t>
      </w:r>
      <w:r>
        <w:rPr>
          <w:rFonts w:hint="eastAsia" w:hAnsi="宋体" w:cs="宋体"/>
          <w:lang w:val="en-US" w:eastAsia="zh-CN"/>
        </w:rPr>
        <w:t>组织相关方</w:t>
      </w:r>
      <w:r>
        <w:rPr>
          <w:rFonts w:hint="eastAsia" w:hAnsi="宋体" w:cs="宋体"/>
        </w:rPr>
        <w:t>控制主体协同解决问题。</w:t>
      </w:r>
    </w:p>
    <w:p>
      <w:pPr>
        <w:pStyle w:val="169"/>
        <w:numPr>
          <w:ilvl w:val="3"/>
          <w:numId w:val="0"/>
        </w:numPr>
        <w:ind w:firstLine="420" w:firstLineChars="200"/>
        <w:rPr>
          <w:rFonts w:hint="eastAsia" w:hAnsi="宋体" w:cs="宋体"/>
        </w:rPr>
      </w:pPr>
      <w:r>
        <w:rPr>
          <w:rFonts w:hint="eastAsia" w:hAnsi="宋体" w:cs="宋体"/>
          <w:lang w:eastAsia="zh-CN"/>
        </w:rPr>
        <w:t>（</w:t>
      </w:r>
      <w:r>
        <w:rPr>
          <w:rFonts w:hint="eastAsia" w:hAnsi="宋体" w:cs="宋体"/>
        </w:rPr>
        <w:t>5）考核：对相关方</w:t>
      </w:r>
      <w:r>
        <w:rPr>
          <w:rFonts w:hint="eastAsia" w:hAnsi="宋体" w:cs="宋体"/>
          <w:lang w:val="en-US" w:eastAsia="zh-CN"/>
        </w:rPr>
        <w:t>开展</w:t>
      </w:r>
      <w:r>
        <w:rPr>
          <w:rFonts w:hint="eastAsia" w:hAnsi="宋体" w:cs="宋体"/>
        </w:rPr>
        <w:t>履约评价和考核</w:t>
      </w:r>
      <w:r>
        <w:rPr>
          <w:rFonts w:hint="eastAsia" w:hAnsi="宋体" w:cs="宋体"/>
          <w:lang w:eastAsia="zh-CN"/>
        </w:rPr>
        <w:t>，</w:t>
      </w:r>
      <w:r>
        <w:rPr>
          <w:rFonts w:hint="eastAsia" w:hAnsi="宋体" w:cs="宋体"/>
        </w:rPr>
        <w:t>将</w:t>
      </w:r>
      <w:r>
        <w:rPr>
          <w:rFonts w:hint="eastAsia" w:hAnsi="宋体" w:cs="宋体"/>
          <w:lang w:val="en-US" w:eastAsia="zh-CN"/>
        </w:rPr>
        <w:t>考核结果</w:t>
      </w:r>
      <w:r>
        <w:rPr>
          <w:rFonts w:hint="eastAsia" w:hAnsi="宋体" w:cs="宋体"/>
        </w:rPr>
        <w:t>反馈至</w:t>
      </w:r>
      <w:r>
        <w:rPr>
          <w:rFonts w:hint="eastAsia" w:hAnsi="宋体" w:cs="宋体"/>
          <w:lang w:val="en-US" w:eastAsia="zh-CN"/>
        </w:rPr>
        <w:t>相关方</w:t>
      </w:r>
      <w:r>
        <w:rPr>
          <w:rFonts w:hint="eastAsia" w:hAnsi="宋体" w:cs="宋体"/>
        </w:rPr>
        <w:t>控制主体，</w:t>
      </w:r>
      <w:r>
        <w:rPr>
          <w:rFonts w:hint="eastAsia" w:hAnsi="宋体" w:cs="宋体"/>
          <w:lang w:val="en-US" w:eastAsia="zh-CN"/>
        </w:rPr>
        <w:t>督促相关方改进</w:t>
      </w:r>
      <w:r>
        <w:rPr>
          <w:rFonts w:hint="eastAsia" w:hAnsi="宋体" w:cs="宋体"/>
        </w:rPr>
        <w:t>。</w:t>
      </w:r>
    </w:p>
    <w:p>
      <w:pPr>
        <w:pStyle w:val="169"/>
        <w:numPr>
          <w:ilvl w:val="3"/>
          <w:numId w:val="0"/>
        </w:numPr>
        <w:ind w:firstLine="420" w:firstLineChars="200"/>
        <w:rPr>
          <w:rFonts w:hint="eastAsia" w:hAnsi="宋体" w:cs="宋体"/>
        </w:rPr>
      </w:pPr>
      <w:r>
        <w:rPr>
          <w:rFonts w:hint="eastAsia" w:hAnsi="宋体" w:cs="宋体"/>
          <w:lang w:eastAsia="zh-CN"/>
        </w:rPr>
        <w:t>（</w:t>
      </w:r>
      <w:r>
        <w:rPr>
          <w:rFonts w:hint="eastAsia" w:hAnsi="宋体" w:cs="宋体"/>
        </w:rPr>
        <w:t>6）执行：</w:t>
      </w:r>
      <w:r>
        <w:rPr>
          <w:rFonts w:hint="eastAsia" w:hAnsi="宋体" w:cs="宋体"/>
          <w:lang w:val="en-US" w:eastAsia="zh-CN"/>
        </w:rPr>
        <w:t>根据项目总体计划和资源配置方案开展具体工作，并形成记录</w:t>
      </w:r>
      <w:r>
        <w:rPr>
          <w:rFonts w:hint="eastAsia" w:hAnsi="宋体" w:cs="宋体"/>
        </w:rPr>
        <w:t>。</w:t>
      </w:r>
    </w:p>
    <w:p>
      <w:pPr>
        <w:pStyle w:val="169"/>
        <w:ind w:left="0"/>
        <w:rPr>
          <w:rFonts w:hint="eastAsia" w:hAnsi="宋体" w:cs="宋体"/>
        </w:rPr>
      </w:pPr>
      <w:r>
        <w:rPr>
          <w:rFonts w:hint="eastAsia" w:hAnsi="宋体" w:cs="宋体"/>
        </w:rPr>
        <w:t>内部层级管理活动分工</w:t>
      </w:r>
    </w:p>
    <w:tbl>
      <w:tblPr>
        <w:tblStyle w:val="30"/>
        <w:tblW w:w="0" w:type="auto"/>
        <w:tblInd w:w="1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7"/>
        <w:gridCol w:w="2897"/>
        <w:gridCol w:w="3176"/>
        <w:gridCol w:w="22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1037" w:type="dxa"/>
          </w:tcPr>
          <w:p>
            <w:pPr>
              <w:pStyle w:val="169"/>
              <w:numPr>
                <w:ilvl w:val="3"/>
                <w:numId w:val="0"/>
              </w:numPr>
              <w:jc w:val="center"/>
              <w:rPr>
                <w:rFonts w:hint="eastAsia" w:hAnsi="宋体" w:cs="宋体"/>
                <w:b/>
                <w:bCs/>
                <w:sz w:val="20"/>
                <w:szCs w:val="18"/>
              </w:rPr>
            </w:pPr>
            <w:r>
              <w:rPr>
                <w:rFonts w:hint="eastAsia" w:hAnsi="宋体" w:cs="宋体"/>
                <w:b/>
                <w:bCs/>
                <w:sz w:val="20"/>
                <w:szCs w:val="18"/>
              </w:rPr>
              <w:t>管理活动</w:t>
            </w:r>
          </w:p>
        </w:tc>
        <w:tc>
          <w:tcPr>
            <w:tcW w:w="2897" w:type="dxa"/>
          </w:tcPr>
          <w:p>
            <w:pPr>
              <w:pStyle w:val="169"/>
              <w:numPr>
                <w:ilvl w:val="3"/>
                <w:numId w:val="0"/>
              </w:numPr>
              <w:jc w:val="center"/>
              <w:rPr>
                <w:rFonts w:hint="eastAsia" w:hAnsi="宋体" w:cs="宋体"/>
                <w:b/>
                <w:bCs/>
                <w:sz w:val="20"/>
                <w:szCs w:val="18"/>
              </w:rPr>
            </w:pPr>
            <w:r>
              <w:rPr>
                <w:rFonts w:hint="eastAsia" w:hAnsi="宋体" w:cs="宋体"/>
                <w:b/>
                <w:bCs/>
                <w:sz w:val="20"/>
                <w:szCs w:val="18"/>
              </w:rPr>
              <w:t>决策层（</w:t>
            </w:r>
            <w:r>
              <w:rPr>
                <w:rFonts w:hint="eastAsia" w:hAnsi="宋体" w:cs="宋体"/>
                <w:b/>
                <w:bCs/>
                <w:sz w:val="20"/>
                <w:szCs w:val="18"/>
                <w:lang w:val="en-US" w:eastAsia="zh-CN"/>
              </w:rPr>
              <w:t>项目经理</w:t>
            </w:r>
            <w:r>
              <w:rPr>
                <w:rFonts w:hint="eastAsia" w:hAnsi="宋体" w:cs="宋体"/>
                <w:b/>
                <w:bCs/>
                <w:sz w:val="20"/>
                <w:szCs w:val="18"/>
              </w:rPr>
              <w:t>）</w:t>
            </w:r>
          </w:p>
        </w:tc>
        <w:tc>
          <w:tcPr>
            <w:tcW w:w="3176" w:type="dxa"/>
          </w:tcPr>
          <w:p>
            <w:pPr>
              <w:pStyle w:val="169"/>
              <w:numPr>
                <w:ilvl w:val="3"/>
                <w:numId w:val="0"/>
              </w:numPr>
              <w:jc w:val="center"/>
              <w:rPr>
                <w:rFonts w:hint="eastAsia" w:hAnsi="宋体" w:cs="宋体"/>
                <w:b/>
                <w:bCs/>
                <w:sz w:val="20"/>
                <w:szCs w:val="18"/>
              </w:rPr>
            </w:pPr>
            <w:r>
              <w:rPr>
                <w:rFonts w:hint="eastAsia" w:hAnsi="宋体" w:cs="宋体"/>
                <w:b/>
                <w:bCs/>
                <w:sz w:val="20"/>
                <w:szCs w:val="18"/>
              </w:rPr>
              <w:t>管理层（</w:t>
            </w:r>
            <w:r>
              <w:rPr>
                <w:rFonts w:hint="eastAsia" w:hAnsi="宋体" w:cs="宋体"/>
                <w:b/>
                <w:bCs/>
                <w:sz w:val="20"/>
                <w:szCs w:val="18"/>
                <w:lang w:val="en-US" w:eastAsia="zh-CN"/>
              </w:rPr>
              <w:t>管理部门</w:t>
            </w:r>
            <w:r>
              <w:rPr>
                <w:rFonts w:hint="eastAsia" w:hAnsi="宋体" w:cs="宋体"/>
                <w:b/>
                <w:bCs/>
                <w:sz w:val="20"/>
                <w:szCs w:val="18"/>
              </w:rPr>
              <w:t>）</w:t>
            </w:r>
          </w:p>
        </w:tc>
        <w:tc>
          <w:tcPr>
            <w:tcW w:w="2223" w:type="dxa"/>
          </w:tcPr>
          <w:p>
            <w:pPr>
              <w:pStyle w:val="169"/>
              <w:numPr>
                <w:ilvl w:val="3"/>
                <w:numId w:val="0"/>
              </w:numPr>
              <w:jc w:val="center"/>
              <w:rPr>
                <w:rFonts w:hint="eastAsia" w:hAnsi="宋体" w:cs="宋体"/>
                <w:b/>
                <w:bCs/>
                <w:sz w:val="20"/>
                <w:szCs w:val="18"/>
              </w:rPr>
            </w:pPr>
            <w:r>
              <w:rPr>
                <w:rFonts w:hint="eastAsia" w:hAnsi="宋体" w:cs="宋体"/>
                <w:b/>
                <w:bCs/>
                <w:sz w:val="20"/>
                <w:szCs w:val="18"/>
              </w:rPr>
              <w:t>执行层（管理岗位）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Pr>
          <w:p>
            <w:pPr>
              <w:pStyle w:val="169"/>
              <w:numPr>
                <w:ilvl w:val="3"/>
                <w:numId w:val="0"/>
              </w:numPr>
              <w:jc w:val="center"/>
              <w:rPr>
                <w:rFonts w:hint="eastAsia" w:hAnsi="宋体" w:cs="宋体"/>
                <w:sz w:val="20"/>
                <w:szCs w:val="18"/>
              </w:rPr>
            </w:pPr>
            <w:r>
              <w:rPr>
                <w:rFonts w:hint="eastAsia" w:hAnsi="宋体" w:cs="宋体"/>
                <w:sz w:val="20"/>
                <w:szCs w:val="18"/>
              </w:rPr>
              <w:t>控制</w:t>
            </w:r>
          </w:p>
        </w:tc>
        <w:tc>
          <w:tcPr>
            <w:tcW w:w="2897" w:type="dxa"/>
          </w:tcPr>
          <w:p>
            <w:pPr>
              <w:pStyle w:val="169"/>
              <w:numPr>
                <w:ilvl w:val="3"/>
                <w:numId w:val="0"/>
              </w:numPr>
              <w:jc w:val="center"/>
              <w:rPr>
                <w:rFonts w:hint="eastAsia" w:hAnsi="宋体" w:cs="宋体"/>
                <w:sz w:val="20"/>
                <w:szCs w:val="18"/>
              </w:rPr>
            </w:pPr>
            <w:r>
              <w:rPr>
                <w:rFonts w:hint="eastAsia" w:hAnsi="宋体" w:cs="宋体"/>
                <w:sz w:val="20"/>
                <w:szCs w:val="18"/>
              </w:rPr>
              <w:t>审批总体计划、重大调整变更</w:t>
            </w:r>
          </w:p>
        </w:tc>
        <w:tc>
          <w:tcPr>
            <w:tcW w:w="3176" w:type="dxa"/>
          </w:tcPr>
          <w:p>
            <w:pPr>
              <w:pStyle w:val="169"/>
              <w:numPr>
                <w:ilvl w:val="3"/>
                <w:numId w:val="0"/>
              </w:numPr>
              <w:jc w:val="center"/>
              <w:rPr>
                <w:rFonts w:hint="default" w:hAnsi="宋体" w:eastAsia="宋体" w:cs="宋体"/>
                <w:sz w:val="20"/>
                <w:szCs w:val="18"/>
                <w:lang w:val="en-US" w:eastAsia="zh-CN"/>
              </w:rPr>
            </w:pPr>
            <w:r>
              <w:rPr>
                <w:rFonts w:hint="eastAsia" w:hAnsi="宋体" w:cs="宋体"/>
                <w:sz w:val="20"/>
                <w:szCs w:val="18"/>
                <w:lang w:val="en-US" w:eastAsia="zh-CN"/>
              </w:rPr>
              <w:t>编制总体计划，汇总分析控制信息</w:t>
            </w:r>
          </w:p>
        </w:tc>
        <w:tc>
          <w:tcPr>
            <w:tcW w:w="2223" w:type="dxa"/>
          </w:tcPr>
          <w:p>
            <w:pPr>
              <w:pStyle w:val="169"/>
              <w:numPr>
                <w:ilvl w:val="3"/>
                <w:numId w:val="0"/>
              </w:numPr>
              <w:jc w:val="center"/>
              <w:rPr>
                <w:rFonts w:hint="eastAsia" w:hAnsi="宋体" w:eastAsia="宋体" w:cs="宋体"/>
                <w:sz w:val="20"/>
                <w:szCs w:val="18"/>
                <w:lang w:eastAsia="zh-CN"/>
              </w:rPr>
            </w:pPr>
            <w:r>
              <w:rPr>
                <w:rFonts w:hint="eastAsia" w:hAnsi="宋体" w:cs="宋体"/>
                <w:sz w:val="20"/>
                <w:szCs w:val="18"/>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Pr>
          <w:p>
            <w:pPr>
              <w:pStyle w:val="169"/>
              <w:numPr>
                <w:ilvl w:val="3"/>
                <w:numId w:val="0"/>
              </w:numPr>
              <w:jc w:val="center"/>
              <w:rPr>
                <w:rFonts w:hint="eastAsia" w:hAnsi="宋体" w:cs="宋体"/>
                <w:sz w:val="20"/>
                <w:szCs w:val="18"/>
              </w:rPr>
            </w:pPr>
            <w:r>
              <w:rPr>
                <w:rFonts w:hint="eastAsia" w:hAnsi="宋体" w:cs="宋体"/>
                <w:sz w:val="20"/>
                <w:szCs w:val="18"/>
              </w:rPr>
              <w:t>监督</w:t>
            </w:r>
          </w:p>
        </w:tc>
        <w:tc>
          <w:tcPr>
            <w:tcW w:w="2897" w:type="dxa"/>
          </w:tcPr>
          <w:p>
            <w:pPr>
              <w:pStyle w:val="169"/>
              <w:numPr>
                <w:ilvl w:val="3"/>
                <w:numId w:val="0"/>
              </w:numPr>
              <w:jc w:val="center"/>
              <w:rPr>
                <w:rFonts w:hint="default" w:hAnsi="宋体" w:cs="宋体"/>
                <w:sz w:val="20"/>
                <w:szCs w:val="18"/>
                <w:lang w:val="en-US"/>
              </w:rPr>
            </w:pPr>
            <w:r>
              <w:rPr>
                <w:rFonts w:hint="eastAsia" w:hAnsi="宋体" w:cs="宋体"/>
                <w:sz w:val="20"/>
                <w:szCs w:val="18"/>
                <w:lang w:val="en-US" w:eastAsia="zh-CN"/>
              </w:rPr>
              <w:t>监督内部履职</w:t>
            </w:r>
          </w:p>
        </w:tc>
        <w:tc>
          <w:tcPr>
            <w:tcW w:w="3176" w:type="dxa"/>
          </w:tcPr>
          <w:p>
            <w:pPr>
              <w:pStyle w:val="169"/>
              <w:numPr>
                <w:ilvl w:val="3"/>
                <w:numId w:val="0"/>
              </w:numPr>
              <w:jc w:val="center"/>
              <w:rPr>
                <w:rFonts w:hint="eastAsia" w:hAnsi="宋体" w:cs="宋体"/>
                <w:sz w:val="20"/>
                <w:szCs w:val="18"/>
              </w:rPr>
            </w:pPr>
            <w:r>
              <w:rPr>
                <w:rFonts w:hint="eastAsia" w:hAnsi="宋体" w:cs="宋体"/>
                <w:sz w:val="20"/>
                <w:szCs w:val="18"/>
                <w:lang w:val="en-US" w:eastAsia="zh-CN"/>
              </w:rPr>
              <w:t>组织</w:t>
            </w:r>
            <w:r>
              <w:rPr>
                <w:rFonts w:hint="eastAsia" w:hAnsi="宋体" w:cs="宋体"/>
                <w:sz w:val="20"/>
                <w:szCs w:val="18"/>
              </w:rPr>
              <w:t>对相关方</w:t>
            </w:r>
            <w:r>
              <w:rPr>
                <w:rFonts w:hint="eastAsia" w:hAnsi="宋体" w:cs="宋体"/>
                <w:sz w:val="20"/>
                <w:szCs w:val="18"/>
                <w:lang w:val="en-US" w:eastAsia="zh-CN"/>
              </w:rPr>
              <w:t>的</w:t>
            </w:r>
            <w:r>
              <w:rPr>
                <w:rFonts w:hint="eastAsia" w:hAnsi="宋体" w:cs="宋体"/>
                <w:sz w:val="20"/>
                <w:szCs w:val="18"/>
              </w:rPr>
              <w:t>日常监督</w:t>
            </w:r>
          </w:p>
        </w:tc>
        <w:tc>
          <w:tcPr>
            <w:tcW w:w="2223" w:type="dxa"/>
          </w:tcPr>
          <w:p>
            <w:pPr>
              <w:pStyle w:val="169"/>
              <w:numPr>
                <w:ilvl w:val="3"/>
                <w:numId w:val="0"/>
              </w:numPr>
              <w:jc w:val="center"/>
              <w:rPr>
                <w:rFonts w:hint="eastAsia" w:hAnsi="宋体" w:cs="宋体"/>
                <w:sz w:val="20"/>
                <w:szCs w:val="18"/>
              </w:rPr>
            </w:pPr>
            <w:r>
              <w:rPr>
                <w:rFonts w:hint="eastAsia" w:hAnsi="宋体" w:cs="宋体"/>
                <w:sz w:val="20"/>
                <w:szCs w:val="18"/>
              </w:rPr>
              <w:t>参与检查，记录问题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37" w:type="dxa"/>
          </w:tcPr>
          <w:p>
            <w:pPr>
              <w:pStyle w:val="169"/>
              <w:numPr>
                <w:ilvl w:val="3"/>
                <w:numId w:val="0"/>
              </w:numPr>
              <w:jc w:val="center"/>
              <w:rPr>
                <w:rFonts w:hint="eastAsia" w:hAnsi="宋体" w:cs="宋体"/>
                <w:sz w:val="20"/>
                <w:szCs w:val="18"/>
              </w:rPr>
            </w:pPr>
            <w:r>
              <w:rPr>
                <w:rFonts w:hint="eastAsia" w:hAnsi="宋体" w:cs="宋体"/>
                <w:sz w:val="20"/>
                <w:szCs w:val="18"/>
              </w:rPr>
              <w:t>确认</w:t>
            </w:r>
          </w:p>
        </w:tc>
        <w:tc>
          <w:tcPr>
            <w:tcW w:w="2897" w:type="dxa"/>
          </w:tcPr>
          <w:p>
            <w:pPr>
              <w:pStyle w:val="169"/>
              <w:numPr>
                <w:ilvl w:val="3"/>
                <w:numId w:val="0"/>
              </w:numPr>
              <w:jc w:val="center"/>
              <w:rPr>
                <w:rFonts w:hint="eastAsia" w:hAnsi="宋体" w:eastAsia="宋体" w:cs="宋体"/>
                <w:sz w:val="20"/>
                <w:szCs w:val="18"/>
                <w:lang w:val="en-US" w:eastAsia="zh-CN"/>
              </w:rPr>
            </w:pPr>
            <w:r>
              <w:rPr>
                <w:rFonts w:hint="eastAsia" w:hAnsi="宋体" w:cs="宋体"/>
                <w:sz w:val="20"/>
                <w:szCs w:val="18"/>
              </w:rPr>
              <w:t>对重大节点</w:t>
            </w:r>
            <w:r>
              <w:rPr>
                <w:rFonts w:hint="eastAsia" w:hAnsi="宋体" w:cs="宋体"/>
                <w:sz w:val="20"/>
                <w:szCs w:val="18"/>
                <w:lang w:val="en-US" w:eastAsia="zh-CN"/>
              </w:rPr>
              <w:t>审批</w:t>
            </w:r>
          </w:p>
        </w:tc>
        <w:tc>
          <w:tcPr>
            <w:tcW w:w="3176" w:type="dxa"/>
          </w:tcPr>
          <w:p>
            <w:pPr>
              <w:pStyle w:val="169"/>
              <w:numPr>
                <w:ilvl w:val="3"/>
                <w:numId w:val="0"/>
              </w:numPr>
              <w:jc w:val="center"/>
              <w:rPr>
                <w:rFonts w:hint="eastAsia" w:hAnsi="宋体" w:cs="宋体"/>
                <w:sz w:val="20"/>
                <w:szCs w:val="18"/>
              </w:rPr>
            </w:pPr>
            <w:r>
              <w:rPr>
                <w:rFonts w:hint="eastAsia" w:hAnsi="宋体" w:cs="宋体"/>
                <w:sz w:val="20"/>
                <w:szCs w:val="18"/>
              </w:rPr>
              <w:t>组织</w:t>
            </w:r>
            <w:r>
              <w:rPr>
                <w:rFonts w:hint="eastAsia" w:hAnsi="宋体" w:cs="宋体"/>
                <w:sz w:val="20"/>
                <w:szCs w:val="18"/>
                <w:lang w:val="en-US" w:eastAsia="zh-CN"/>
              </w:rPr>
              <w:t>专项验收或参与竣工</w:t>
            </w:r>
            <w:r>
              <w:rPr>
                <w:rFonts w:hint="eastAsia" w:hAnsi="宋体" w:cs="宋体"/>
                <w:sz w:val="20"/>
                <w:szCs w:val="18"/>
              </w:rPr>
              <w:t>验收</w:t>
            </w:r>
          </w:p>
        </w:tc>
        <w:tc>
          <w:tcPr>
            <w:tcW w:w="2223" w:type="dxa"/>
          </w:tcPr>
          <w:p>
            <w:pPr>
              <w:pStyle w:val="169"/>
              <w:numPr>
                <w:ilvl w:val="3"/>
                <w:numId w:val="0"/>
              </w:numPr>
              <w:jc w:val="center"/>
              <w:rPr>
                <w:rFonts w:hint="eastAsia" w:hAnsi="宋体" w:eastAsia="宋体" w:cs="宋体"/>
                <w:sz w:val="20"/>
                <w:szCs w:val="18"/>
                <w:lang w:eastAsia="zh-CN"/>
              </w:rPr>
            </w:pPr>
            <w:r>
              <w:rPr>
                <w:rFonts w:hint="eastAsia" w:hAnsi="宋体" w:cs="宋体"/>
                <w:sz w:val="20"/>
                <w:szCs w:val="18"/>
              </w:rPr>
              <w:t>参与验收，</w:t>
            </w:r>
            <w:r>
              <w:rPr>
                <w:rFonts w:hint="eastAsia" w:hAnsi="宋体" w:cs="宋体"/>
                <w:sz w:val="20"/>
                <w:szCs w:val="18"/>
                <w:lang w:eastAsia="zh-CN"/>
              </w:rPr>
              <w:t>形成记录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37" w:type="dxa"/>
          </w:tcPr>
          <w:p>
            <w:pPr>
              <w:pStyle w:val="169"/>
              <w:numPr>
                <w:ilvl w:val="3"/>
                <w:numId w:val="0"/>
              </w:numPr>
              <w:jc w:val="center"/>
              <w:rPr>
                <w:rFonts w:hint="eastAsia" w:hAnsi="宋体" w:cs="宋体"/>
                <w:sz w:val="20"/>
                <w:szCs w:val="18"/>
              </w:rPr>
            </w:pPr>
            <w:r>
              <w:rPr>
                <w:rFonts w:hint="eastAsia" w:hAnsi="宋体" w:cs="宋体"/>
                <w:sz w:val="20"/>
                <w:szCs w:val="18"/>
              </w:rPr>
              <w:t>协调</w:t>
            </w:r>
          </w:p>
        </w:tc>
        <w:tc>
          <w:tcPr>
            <w:tcW w:w="2897" w:type="dxa"/>
          </w:tcPr>
          <w:p>
            <w:pPr>
              <w:pStyle w:val="169"/>
              <w:numPr>
                <w:ilvl w:val="3"/>
                <w:numId w:val="0"/>
              </w:numPr>
              <w:jc w:val="center"/>
              <w:rPr>
                <w:rFonts w:hint="eastAsia" w:hAnsi="宋体" w:eastAsia="宋体" w:cs="宋体"/>
                <w:sz w:val="20"/>
                <w:szCs w:val="18"/>
                <w:lang w:val="en-US" w:eastAsia="zh-CN"/>
              </w:rPr>
            </w:pPr>
            <w:r>
              <w:rPr>
                <w:rFonts w:hint="eastAsia" w:hAnsi="宋体" w:cs="宋体"/>
                <w:sz w:val="20"/>
                <w:szCs w:val="18"/>
                <w:lang w:val="en-US" w:eastAsia="zh-CN"/>
              </w:rPr>
              <w:t>协调</w:t>
            </w:r>
            <w:r>
              <w:rPr>
                <w:rFonts w:hint="eastAsia" w:hAnsi="宋体" w:cs="宋体"/>
                <w:sz w:val="20"/>
                <w:szCs w:val="18"/>
              </w:rPr>
              <w:t>跨</w:t>
            </w:r>
            <w:r>
              <w:rPr>
                <w:rFonts w:hint="eastAsia" w:hAnsi="宋体" w:cs="宋体"/>
                <w:sz w:val="20"/>
                <w:szCs w:val="18"/>
                <w:lang w:val="en-US" w:eastAsia="zh-CN"/>
              </w:rPr>
              <w:t>层级、跨</w:t>
            </w:r>
            <w:r>
              <w:rPr>
                <w:rFonts w:hint="eastAsia" w:hAnsi="宋体" w:cs="宋体"/>
                <w:sz w:val="20"/>
                <w:szCs w:val="18"/>
              </w:rPr>
              <w:t>相关方</w:t>
            </w:r>
            <w:r>
              <w:rPr>
                <w:rFonts w:hint="eastAsia" w:hAnsi="宋体" w:cs="宋体"/>
                <w:sz w:val="20"/>
                <w:szCs w:val="18"/>
                <w:lang w:val="en-US" w:eastAsia="zh-CN"/>
              </w:rPr>
              <w:t>问题</w:t>
            </w:r>
          </w:p>
        </w:tc>
        <w:tc>
          <w:tcPr>
            <w:tcW w:w="3176" w:type="dxa"/>
          </w:tcPr>
          <w:p>
            <w:pPr>
              <w:pStyle w:val="169"/>
              <w:numPr>
                <w:ilvl w:val="3"/>
                <w:numId w:val="0"/>
              </w:numPr>
              <w:jc w:val="center"/>
              <w:rPr>
                <w:rFonts w:hint="eastAsia" w:hAnsi="宋体" w:cs="宋体"/>
                <w:sz w:val="20"/>
                <w:szCs w:val="18"/>
              </w:rPr>
            </w:pPr>
            <w:r>
              <w:rPr>
                <w:rFonts w:hint="eastAsia" w:hAnsi="宋体" w:cs="宋体"/>
                <w:sz w:val="20"/>
                <w:szCs w:val="18"/>
              </w:rPr>
              <w:t>组织</w:t>
            </w:r>
            <w:r>
              <w:rPr>
                <w:rFonts w:hint="eastAsia" w:hAnsi="宋体" w:cs="宋体"/>
                <w:sz w:val="20"/>
                <w:szCs w:val="18"/>
                <w:lang w:val="en-US" w:eastAsia="zh-CN"/>
              </w:rPr>
              <w:t>专题</w:t>
            </w:r>
            <w:r>
              <w:rPr>
                <w:rFonts w:hint="eastAsia" w:hAnsi="宋体" w:cs="宋体"/>
                <w:sz w:val="20"/>
                <w:szCs w:val="18"/>
              </w:rPr>
              <w:t>协调会</w:t>
            </w:r>
          </w:p>
        </w:tc>
        <w:tc>
          <w:tcPr>
            <w:tcW w:w="2223" w:type="dxa"/>
          </w:tcPr>
          <w:p>
            <w:pPr>
              <w:pStyle w:val="169"/>
              <w:numPr>
                <w:ilvl w:val="3"/>
                <w:numId w:val="0"/>
              </w:numPr>
              <w:jc w:val="center"/>
              <w:rPr>
                <w:rFonts w:hint="eastAsia" w:hAnsi="宋体" w:cs="宋体"/>
                <w:sz w:val="20"/>
                <w:szCs w:val="18"/>
              </w:rPr>
            </w:pPr>
            <w:r>
              <w:rPr>
                <w:rFonts w:hint="eastAsia" w:hAnsi="宋体" w:cs="宋体"/>
                <w:sz w:val="20"/>
                <w:szCs w:val="18"/>
              </w:rPr>
              <w:t>现场即时协调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Pr>
          <w:p>
            <w:pPr>
              <w:pStyle w:val="169"/>
              <w:numPr>
                <w:ilvl w:val="3"/>
                <w:numId w:val="0"/>
              </w:numPr>
              <w:jc w:val="center"/>
              <w:rPr>
                <w:rFonts w:hint="eastAsia" w:hAnsi="宋体" w:cs="宋体"/>
                <w:sz w:val="20"/>
                <w:szCs w:val="18"/>
              </w:rPr>
            </w:pPr>
            <w:r>
              <w:rPr>
                <w:rFonts w:hint="eastAsia" w:hAnsi="宋体" w:cs="宋体"/>
                <w:sz w:val="20"/>
                <w:szCs w:val="18"/>
              </w:rPr>
              <w:t>考核</w:t>
            </w:r>
          </w:p>
        </w:tc>
        <w:tc>
          <w:tcPr>
            <w:tcW w:w="2897" w:type="dxa"/>
          </w:tcPr>
          <w:p>
            <w:pPr>
              <w:pStyle w:val="169"/>
              <w:numPr>
                <w:ilvl w:val="3"/>
                <w:numId w:val="0"/>
              </w:numPr>
              <w:jc w:val="center"/>
              <w:rPr>
                <w:rFonts w:hint="eastAsia" w:hAnsi="宋体" w:cs="宋体"/>
                <w:sz w:val="20"/>
                <w:szCs w:val="18"/>
              </w:rPr>
            </w:pPr>
            <w:r>
              <w:rPr>
                <w:rFonts w:hint="eastAsia" w:hAnsi="宋体" w:cs="宋体"/>
                <w:sz w:val="20"/>
                <w:szCs w:val="18"/>
                <w:lang w:val="en-US" w:eastAsia="zh-CN"/>
              </w:rPr>
              <w:t>审批相关方</w:t>
            </w:r>
            <w:r>
              <w:rPr>
                <w:rFonts w:hint="eastAsia" w:hAnsi="宋体" w:cs="宋体"/>
                <w:sz w:val="20"/>
                <w:szCs w:val="18"/>
              </w:rPr>
              <w:t>考核</w:t>
            </w:r>
            <w:r>
              <w:rPr>
                <w:rFonts w:hint="eastAsia" w:hAnsi="宋体" w:cs="宋体"/>
                <w:sz w:val="20"/>
                <w:szCs w:val="18"/>
                <w:lang w:val="en-US" w:eastAsia="zh-CN"/>
              </w:rPr>
              <w:t>方案和</w:t>
            </w:r>
            <w:r>
              <w:rPr>
                <w:rFonts w:hint="eastAsia" w:hAnsi="宋体" w:cs="宋体"/>
                <w:sz w:val="20"/>
                <w:szCs w:val="18"/>
              </w:rPr>
              <w:t>结果</w:t>
            </w:r>
          </w:p>
        </w:tc>
        <w:tc>
          <w:tcPr>
            <w:tcW w:w="3176" w:type="dxa"/>
          </w:tcPr>
          <w:p>
            <w:pPr>
              <w:pStyle w:val="169"/>
              <w:numPr>
                <w:ilvl w:val="3"/>
                <w:numId w:val="0"/>
              </w:numPr>
              <w:jc w:val="center"/>
              <w:rPr>
                <w:rFonts w:hint="eastAsia" w:hAnsi="宋体" w:cs="宋体"/>
                <w:sz w:val="20"/>
                <w:szCs w:val="18"/>
              </w:rPr>
            </w:pPr>
            <w:r>
              <w:rPr>
                <w:rFonts w:hint="eastAsia" w:hAnsi="宋体" w:cs="宋体"/>
                <w:sz w:val="20"/>
                <w:szCs w:val="18"/>
                <w:lang w:val="en-US" w:eastAsia="zh-CN"/>
              </w:rPr>
              <w:t>开展</w:t>
            </w:r>
            <w:r>
              <w:rPr>
                <w:rFonts w:hint="eastAsia" w:hAnsi="宋体" w:cs="宋体"/>
                <w:sz w:val="20"/>
                <w:szCs w:val="18"/>
              </w:rPr>
              <w:t>相关方履职履约</w:t>
            </w:r>
            <w:r>
              <w:rPr>
                <w:rFonts w:hint="eastAsia" w:hAnsi="宋体" w:cs="宋体"/>
                <w:sz w:val="20"/>
                <w:szCs w:val="18"/>
                <w:lang w:val="en-US" w:eastAsia="zh-CN"/>
              </w:rPr>
              <w:t>考核</w:t>
            </w:r>
          </w:p>
        </w:tc>
        <w:tc>
          <w:tcPr>
            <w:tcW w:w="2223" w:type="dxa"/>
          </w:tcPr>
          <w:p>
            <w:pPr>
              <w:pStyle w:val="169"/>
              <w:numPr>
                <w:ilvl w:val="3"/>
                <w:numId w:val="0"/>
              </w:numPr>
              <w:jc w:val="center"/>
              <w:rPr>
                <w:rFonts w:hint="eastAsia" w:hAnsi="宋体" w:cs="宋体"/>
                <w:sz w:val="20"/>
                <w:szCs w:val="18"/>
              </w:rPr>
            </w:pPr>
            <w:r>
              <w:rPr>
                <w:rFonts w:hint="eastAsia" w:hAnsi="宋体" w:cs="宋体"/>
                <w:sz w:val="20"/>
                <w:szCs w:val="18"/>
              </w:rPr>
              <w:t>提供基础数据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Pr>
          <w:p>
            <w:pPr>
              <w:pStyle w:val="169"/>
              <w:numPr>
                <w:ilvl w:val="3"/>
                <w:numId w:val="0"/>
              </w:numPr>
              <w:jc w:val="center"/>
              <w:rPr>
                <w:rFonts w:hint="eastAsia" w:hAnsi="宋体" w:cs="宋体"/>
                <w:sz w:val="20"/>
                <w:szCs w:val="18"/>
              </w:rPr>
            </w:pPr>
            <w:r>
              <w:rPr>
                <w:rFonts w:hint="eastAsia" w:hAnsi="宋体" w:cs="宋体"/>
                <w:sz w:val="20"/>
                <w:szCs w:val="18"/>
              </w:rPr>
              <w:t>执行</w:t>
            </w:r>
          </w:p>
        </w:tc>
        <w:tc>
          <w:tcPr>
            <w:tcW w:w="2897" w:type="dxa"/>
          </w:tcPr>
          <w:p>
            <w:pPr>
              <w:pStyle w:val="169"/>
              <w:numPr>
                <w:ilvl w:val="3"/>
                <w:numId w:val="0"/>
              </w:numPr>
              <w:jc w:val="center"/>
              <w:rPr>
                <w:rFonts w:hint="eastAsia" w:hAnsi="宋体" w:eastAsia="宋体" w:cs="宋体"/>
                <w:sz w:val="20"/>
                <w:szCs w:val="18"/>
                <w:lang w:eastAsia="zh-CN"/>
              </w:rPr>
            </w:pPr>
            <w:r>
              <w:rPr>
                <w:rFonts w:hint="eastAsia" w:hAnsi="宋体" w:cs="宋体"/>
                <w:sz w:val="20"/>
                <w:szCs w:val="18"/>
                <w:lang w:val="en-US" w:eastAsia="zh-CN"/>
              </w:rPr>
              <w:t>/</w:t>
            </w:r>
          </w:p>
        </w:tc>
        <w:tc>
          <w:tcPr>
            <w:tcW w:w="3176" w:type="dxa"/>
          </w:tcPr>
          <w:p>
            <w:pPr>
              <w:pStyle w:val="169"/>
              <w:numPr>
                <w:ilvl w:val="3"/>
                <w:numId w:val="0"/>
              </w:numPr>
              <w:jc w:val="center"/>
              <w:rPr>
                <w:rFonts w:hint="eastAsia" w:hAnsi="宋体" w:eastAsia="宋体" w:cs="宋体"/>
                <w:sz w:val="20"/>
                <w:szCs w:val="18"/>
                <w:lang w:eastAsia="zh-CN"/>
              </w:rPr>
            </w:pPr>
            <w:r>
              <w:rPr>
                <w:rFonts w:hint="eastAsia" w:hAnsi="宋体" w:cs="宋体"/>
                <w:sz w:val="20"/>
                <w:szCs w:val="18"/>
                <w:lang w:val="en-US" w:eastAsia="zh-CN"/>
              </w:rPr>
              <w:t>/</w:t>
            </w:r>
          </w:p>
        </w:tc>
        <w:tc>
          <w:tcPr>
            <w:tcW w:w="2223" w:type="dxa"/>
          </w:tcPr>
          <w:p>
            <w:pPr>
              <w:pStyle w:val="169"/>
              <w:numPr>
                <w:ilvl w:val="3"/>
                <w:numId w:val="0"/>
              </w:numPr>
              <w:jc w:val="center"/>
              <w:rPr>
                <w:rFonts w:hint="eastAsia" w:hAnsi="宋体" w:eastAsia="宋体" w:cs="宋体"/>
                <w:sz w:val="20"/>
                <w:szCs w:val="18"/>
                <w:lang w:val="en-US" w:eastAsia="zh-CN"/>
              </w:rPr>
            </w:pPr>
            <w:r>
              <w:rPr>
                <w:rFonts w:hint="eastAsia" w:hAnsi="宋体" w:cs="宋体"/>
                <w:sz w:val="20"/>
                <w:szCs w:val="18"/>
              </w:rPr>
              <w:t>按计划作业，</w:t>
            </w:r>
            <w:r>
              <w:rPr>
                <w:rFonts w:hint="eastAsia" w:hAnsi="宋体" w:cs="宋体"/>
                <w:sz w:val="20"/>
                <w:szCs w:val="18"/>
                <w:lang w:eastAsia="zh-CN"/>
              </w:rPr>
              <w:t>形成记录</w:t>
            </w:r>
          </w:p>
        </w:tc>
      </w:tr>
    </w:tbl>
    <w:p>
      <w:pPr>
        <w:pStyle w:val="109"/>
        <w:spacing w:before="156" w:after="156"/>
      </w:pPr>
      <w:r>
        <w:rPr>
          <w:rFonts w:hint="eastAsia"/>
        </w:rPr>
        <w:t>监理单位实施要求</w:t>
      </w:r>
    </w:p>
    <w:p>
      <w:pPr>
        <w:pStyle w:val="169"/>
        <w:spacing w:afterLines="0"/>
        <w:ind w:left="0" w:leftChars="0" w:firstLine="0" w:firstLineChars="0"/>
        <w:rPr>
          <w:rFonts w:hint="eastAsia" w:ascii="宋体" w:hAnsi="宋体" w:eastAsia="宋体" w:cs="宋体"/>
          <w:sz w:val="21"/>
          <w:lang w:val="en-US" w:eastAsia="zh-CN" w:bidi="ar-SA"/>
        </w:rPr>
      </w:pP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应确立总监理工程师作为</w:t>
      </w:r>
      <w:r>
        <w:rPr>
          <w:rFonts w:hint="eastAsia" w:hAnsi="Calibri" w:cs="Times New Roman"/>
          <w:color w:val="000000" w:themeColor="text1"/>
          <w:kern w:val="0"/>
          <w:sz w:val="21"/>
          <w:szCs w:val="20"/>
          <w:lang w:val="en-US" w:eastAsia="zh-CN" w:bidi="ar-SA"/>
          <w14:textFill>
            <w14:solidFill>
              <w14:schemeClr w14:val="tx1"/>
            </w14:solidFill>
          </w14:textFill>
        </w:rPr>
        <w:t>本单位项目</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控制主体的地位，</w:t>
      </w:r>
      <w:r>
        <w:rPr>
          <w:rFonts w:hint="eastAsia" w:hAnsi="Calibri" w:cs="Times New Roman"/>
          <w:color w:val="000000" w:themeColor="text1"/>
          <w:kern w:val="0"/>
          <w:sz w:val="21"/>
          <w:szCs w:val="20"/>
          <w:lang w:val="en-US" w:eastAsia="zh-CN" w:bidi="ar-SA"/>
          <w14:textFill>
            <w14:solidFill>
              <w14:schemeClr w14:val="tx1"/>
            </w14:solidFill>
          </w14:textFill>
        </w:rPr>
        <w:t>明确对其</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授权范围（包括监理指令签发权、验收确认权、协调建议权等）</w:t>
      </w:r>
      <w:r>
        <w:rPr>
          <w:rFonts w:hint="eastAsia" w:hAnsi="Calibri" w:cs="Times New Roman"/>
          <w:color w:val="000000" w:themeColor="text1"/>
          <w:kern w:val="0"/>
          <w:sz w:val="21"/>
          <w:szCs w:val="20"/>
          <w:lang w:val="en-US" w:eastAsia="zh-CN" w:bidi="ar-SA"/>
          <w14:textFill>
            <w14:solidFill>
              <w14:schemeClr w14:val="tx1"/>
            </w14:solidFill>
          </w14:textFill>
        </w:rPr>
        <w:t>。</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总监理工程师对</w:t>
      </w:r>
      <w:r>
        <w:rPr>
          <w:rFonts w:hint="eastAsia" w:hAnsi="Calibri" w:cs="Times New Roman"/>
          <w:color w:val="000000" w:themeColor="text1"/>
          <w:kern w:val="0"/>
          <w:sz w:val="21"/>
          <w:szCs w:val="20"/>
          <w:lang w:val="en-US" w:eastAsia="zh-CN" w:bidi="ar-SA"/>
          <w14:textFill>
            <w14:solidFill>
              <w14:schemeClr w14:val="tx1"/>
            </w14:solidFill>
          </w14:textFill>
        </w:rPr>
        <w:t>项目</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监理工作负</w:t>
      </w:r>
      <w:r>
        <w:rPr>
          <w:rFonts w:hint="eastAsia" w:hAnsi="Calibri" w:cs="Times New Roman"/>
          <w:color w:val="000000" w:themeColor="text1"/>
          <w:kern w:val="0"/>
          <w:sz w:val="21"/>
          <w:szCs w:val="20"/>
          <w:lang w:val="en-US" w:eastAsia="zh-CN" w:bidi="ar-SA"/>
          <w14:textFill>
            <w14:solidFill>
              <w14:schemeClr w14:val="tx1"/>
            </w14:solidFill>
          </w14:textFill>
        </w:rPr>
        <w:t>总</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责</w:t>
      </w:r>
      <w:r>
        <w:rPr>
          <w:rFonts w:hint="eastAsia" w:hAnsi="Calibri" w:cs="Times New Roman"/>
          <w:color w:val="000000" w:themeColor="text1"/>
          <w:kern w:val="0"/>
          <w:sz w:val="21"/>
          <w:szCs w:val="20"/>
          <w:lang w:val="en-US" w:eastAsia="zh-CN" w:bidi="ar-SA"/>
          <w14:textFill>
            <w14:solidFill>
              <w14:schemeClr w14:val="tx1"/>
            </w14:solidFill>
          </w14:textFill>
        </w:rPr>
        <w:t>。</w:t>
      </w:r>
    </w:p>
    <w:p>
      <w:pPr>
        <w:pStyle w:val="169"/>
        <w:ind w:left="0"/>
        <w:rPr>
          <w:rFonts w:hint="eastAsia" w:hAnsi="宋体" w:cs="宋体"/>
        </w:rPr>
      </w:pP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应组织制定项目监理规划，</w:t>
      </w:r>
      <w:r>
        <w:rPr>
          <w:rFonts w:hint="eastAsia" w:hAnsi="Calibri" w:cs="Times New Roman"/>
          <w:color w:val="000000" w:themeColor="text1"/>
          <w:kern w:val="0"/>
          <w:sz w:val="21"/>
          <w:szCs w:val="20"/>
          <w:lang w:val="en-US" w:eastAsia="zh-CN" w:bidi="ar-SA"/>
          <w14:textFill>
            <w14:solidFill>
              <w14:schemeClr w14:val="tx1"/>
            </w14:solidFill>
          </w14:textFill>
        </w:rPr>
        <w:t>根据项目总体计划和资源配置制定</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监理</w:t>
      </w:r>
      <w:r>
        <w:rPr>
          <w:rFonts w:hint="eastAsia" w:hAnsi="Calibri" w:cs="Times New Roman"/>
          <w:color w:val="000000" w:themeColor="text1"/>
          <w:kern w:val="0"/>
          <w:sz w:val="21"/>
          <w:szCs w:val="20"/>
          <w:lang w:val="en-US" w:eastAsia="zh-CN" w:bidi="ar-SA"/>
          <w14:textFill>
            <w14:solidFill>
              <w14:schemeClr w14:val="tx1"/>
            </w14:solidFill>
          </w14:textFill>
        </w:rPr>
        <w:t>管理实施</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计划</w:t>
      </w:r>
      <w:r>
        <w:rPr>
          <w:rFonts w:hint="eastAsia" w:hAnsi="Calibri" w:cs="Times New Roman"/>
          <w:color w:val="000000" w:themeColor="text1"/>
          <w:kern w:val="0"/>
          <w:sz w:val="21"/>
          <w:szCs w:val="20"/>
          <w:lang w:val="en-US" w:eastAsia="zh-CN" w:bidi="ar-SA"/>
          <w14:textFill>
            <w14:solidFill>
              <w14:schemeClr w14:val="tx1"/>
            </w14:solidFill>
          </w14:textFill>
        </w:rPr>
        <w:t>和资源</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配置，</w:t>
      </w:r>
      <w:r>
        <w:rPr>
          <w:rFonts w:hint="eastAsia" w:hAnsi="Calibri" w:cs="Times New Roman"/>
          <w:color w:val="000000" w:themeColor="text1"/>
          <w:kern w:val="0"/>
          <w:sz w:val="21"/>
          <w:szCs w:val="20"/>
          <w:lang w:val="en-US" w:eastAsia="zh-CN" w:bidi="ar-SA"/>
          <w14:textFill>
            <w14:solidFill>
              <w14:schemeClr w14:val="tx1"/>
            </w14:solidFill>
          </w14:textFill>
        </w:rPr>
        <w:t>并</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根据项目实施情况进行动态调整；监理规划</w:t>
      </w:r>
      <w:r>
        <w:rPr>
          <w:rFonts w:hint="eastAsia" w:hAnsi="宋体" w:cs="宋体"/>
        </w:rPr>
        <w:t>应</w:t>
      </w:r>
      <w:r>
        <w:rPr>
          <w:rFonts w:hint="eastAsia" w:hAnsi="宋体" w:cs="宋体"/>
          <w:lang w:val="en-US" w:eastAsia="zh-CN"/>
        </w:rPr>
        <w:t>建立</w:t>
      </w:r>
      <w:r>
        <w:rPr>
          <w:rFonts w:hint="eastAsia" w:hAnsi="宋体" w:cs="宋体"/>
        </w:rPr>
        <w:t>“决策层（</w:t>
      </w:r>
      <w:r>
        <w:rPr>
          <w:rFonts w:hint="eastAsia" w:hAnsi="宋体" w:cs="宋体"/>
          <w:lang w:val="en-US" w:eastAsia="zh-CN"/>
        </w:rPr>
        <w:t>总监理工程师</w:t>
      </w:r>
      <w:r>
        <w:rPr>
          <w:rFonts w:hint="eastAsia" w:hAnsi="宋体" w:cs="宋体"/>
        </w:rPr>
        <w:t>）-管理层（</w:t>
      </w:r>
      <w:r>
        <w:rPr>
          <w:rFonts w:hint="eastAsia" w:hAnsi="宋体" w:cs="宋体"/>
          <w:lang w:val="en-US" w:eastAsia="zh-CN"/>
        </w:rPr>
        <w:t>管理部门</w:t>
      </w:r>
      <w:r>
        <w:rPr>
          <w:rFonts w:hint="eastAsia" w:hAnsi="宋体" w:cs="宋体"/>
        </w:rPr>
        <w:t>）-执行层（专业监理工程师</w:t>
      </w:r>
      <w:r>
        <w:rPr>
          <w:rFonts w:hint="eastAsia" w:hAnsi="宋体" w:cs="宋体"/>
          <w:lang w:val="en-US" w:eastAsia="zh-CN"/>
        </w:rPr>
        <w:t>/</w:t>
      </w:r>
      <w:r>
        <w:rPr>
          <w:rFonts w:hint="eastAsia" w:hAnsi="宋体" w:cs="宋体"/>
        </w:rPr>
        <w:t>监理员）”的内部</w:t>
      </w:r>
      <w:r>
        <w:rPr>
          <w:rFonts w:hint="eastAsia" w:hAnsi="宋体" w:cs="宋体"/>
          <w:lang w:val="en-US" w:eastAsia="zh-CN"/>
        </w:rPr>
        <w:t>分层</w:t>
      </w:r>
      <w:r>
        <w:rPr>
          <w:rFonts w:hint="eastAsia" w:hAnsi="宋体" w:cs="宋体"/>
        </w:rPr>
        <w:t>管控体系，明确各层级的</w:t>
      </w:r>
      <w:r>
        <w:rPr>
          <w:rFonts w:hint="eastAsia" w:hAnsi="Calibri" w:cs="Times New Roman"/>
          <w:color w:val="000000" w:themeColor="text1"/>
          <w:kern w:val="0"/>
          <w:sz w:val="21"/>
          <w:szCs w:val="20"/>
          <w:lang w:val="en-US" w:eastAsia="zh-CN" w:bidi="ar-SA"/>
          <w14:textFill>
            <w14:solidFill>
              <w14:schemeClr w14:val="tx1"/>
            </w14:solidFill>
          </w14:textFill>
        </w:rPr>
        <w:t>管理</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职责与</w:t>
      </w:r>
      <w:r>
        <w:rPr>
          <w:rFonts w:hint="eastAsia" w:hAnsi="Calibri" w:cs="Times New Roman"/>
          <w:color w:val="000000" w:themeColor="text1"/>
          <w:kern w:val="0"/>
          <w:sz w:val="21"/>
          <w:szCs w:val="20"/>
          <w:lang w:val="en-US" w:eastAsia="zh-CN" w:bidi="ar-SA"/>
          <w14:textFill>
            <w14:solidFill>
              <w14:schemeClr w14:val="tx1"/>
            </w14:solidFill>
          </w14:textFill>
        </w:rPr>
        <w:t>工作流程</w:t>
      </w:r>
      <w:r>
        <w:rPr>
          <w:rFonts w:hint="eastAsia" w:hAnsi="宋体" w:cs="宋体"/>
        </w:rPr>
        <w:t>。</w:t>
      </w:r>
    </w:p>
    <w:p>
      <w:pPr>
        <w:pStyle w:val="169"/>
        <w:ind w:left="0"/>
        <w:rPr>
          <w:rFonts w:hint="eastAsia" w:hAnsi="宋体" w:cs="宋体"/>
        </w:rPr>
      </w:pPr>
      <w:r>
        <w:rPr>
          <w:rFonts w:hint="eastAsia" w:hAnsi="宋体" w:cs="宋体"/>
        </w:rPr>
        <w:t>应</w:t>
      </w:r>
      <w:r>
        <w:rPr>
          <w:rFonts w:hint="eastAsia" w:hAnsi="宋体" w:cs="宋体"/>
          <w:lang w:val="en-US" w:eastAsia="zh-CN"/>
        </w:rPr>
        <w:t>定期</w:t>
      </w:r>
      <w:r>
        <w:rPr>
          <w:rFonts w:hint="eastAsia" w:hAnsi="宋体" w:cs="宋体"/>
        </w:rPr>
        <w:t>开展监理</w:t>
      </w:r>
      <w:r>
        <w:rPr>
          <w:rFonts w:hint="eastAsia" w:hAnsi="宋体" w:cs="宋体"/>
          <w:lang w:val="en-US" w:eastAsia="zh-CN"/>
        </w:rPr>
        <w:t>部</w:t>
      </w:r>
      <w:r>
        <w:rPr>
          <w:rFonts w:hint="eastAsia" w:hAnsi="宋体" w:cs="宋体"/>
        </w:rPr>
        <w:t>内部监督、确认、协调、考核等管理活动</w:t>
      </w:r>
      <w:r>
        <w:rPr>
          <w:rFonts w:hint="eastAsia" w:hAnsi="宋体" w:cs="宋体"/>
          <w:lang w:eastAsia="zh-CN"/>
        </w:rPr>
        <w:t>；</w:t>
      </w:r>
      <w:r>
        <w:rPr>
          <w:rFonts w:hint="eastAsia" w:hAnsi="宋体" w:cs="宋体"/>
        </w:rPr>
        <w:t>根据建设单位授权，代表建设单位履行部分</w:t>
      </w:r>
      <w:r>
        <w:rPr>
          <w:rFonts w:hint="eastAsia" w:hAnsi="宋体" w:cs="宋体"/>
          <w:lang w:val="en-US" w:eastAsia="zh-CN"/>
        </w:rPr>
        <w:t>跨相关方</w:t>
      </w:r>
      <w:r>
        <w:rPr>
          <w:rFonts w:hint="eastAsia" w:hAnsi="宋体" w:cs="宋体"/>
        </w:rPr>
        <w:t>监督、确认、协调和考核等职责</w:t>
      </w:r>
      <w:r>
        <w:rPr>
          <w:rFonts w:hint="eastAsia" w:hAnsi="宋体" w:cs="宋体"/>
          <w:lang w:eastAsia="zh-CN"/>
        </w:rPr>
        <w:t>。</w:t>
      </w:r>
    </w:p>
    <w:p>
      <w:pPr>
        <w:pStyle w:val="169"/>
        <w:ind w:left="0"/>
        <w:rPr>
          <w:rFonts w:hint="eastAsia" w:hAnsi="宋体" w:cs="宋体"/>
        </w:rPr>
      </w:pPr>
      <w:r>
        <w:rPr>
          <w:rFonts w:hint="eastAsia" w:hAnsi="宋体" w:cs="宋体"/>
          <w:lang w:val="en-US" w:eastAsia="zh-CN"/>
        </w:rPr>
        <w:t>宜定期（如</w:t>
      </w:r>
      <w:r>
        <w:rPr>
          <w:rFonts w:hint="eastAsia" w:hAnsi="宋体" w:cs="宋体"/>
        </w:rPr>
        <w:t>每月</w:t>
      </w:r>
      <w:r>
        <w:rPr>
          <w:rFonts w:hint="eastAsia" w:hAnsi="宋体" w:cs="宋体"/>
          <w:lang w:val="en-US" w:eastAsia="zh-CN"/>
        </w:rPr>
        <w:t>）</w:t>
      </w:r>
      <w:r>
        <w:rPr>
          <w:rFonts w:hint="eastAsia" w:hAnsi="宋体" w:cs="宋体"/>
        </w:rPr>
        <w:t>开展1次监理</w:t>
      </w:r>
      <w:r>
        <w:rPr>
          <w:rFonts w:hint="eastAsia" w:hAnsi="宋体" w:cs="宋体"/>
          <w:lang w:val="en-US" w:eastAsia="zh-CN"/>
        </w:rPr>
        <w:t>单位内部管理活动复盘</w:t>
      </w:r>
      <w:r>
        <w:rPr>
          <w:rFonts w:hint="eastAsia" w:hAnsi="宋体" w:cs="宋体"/>
        </w:rPr>
        <w:t>，</w:t>
      </w:r>
      <w:r>
        <w:rPr>
          <w:rFonts w:hint="eastAsia" w:hAnsi="宋体" w:cs="宋体"/>
          <w:lang w:val="en-US" w:eastAsia="zh-CN"/>
        </w:rPr>
        <w:t>查找管理</w:t>
      </w:r>
      <w:r>
        <w:rPr>
          <w:rFonts w:hint="eastAsia" w:hAnsi="宋体" w:cs="宋体"/>
        </w:rPr>
        <w:t>问题</w:t>
      </w:r>
      <w:r>
        <w:rPr>
          <w:rFonts w:hint="eastAsia" w:hAnsi="宋体" w:cs="宋体"/>
          <w:lang w:val="en-US" w:eastAsia="zh-CN"/>
        </w:rPr>
        <w:t>和不足</w:t>
      </w:r>
      <w:r>
        <w:rPr>
          <w:rFonts w:hint="eastAsia" w:hAnsi="宋体" w:cs="宋体"/>
        </w:rPr>
        <w:t>，</w:t>
      </w:r>
      <w:r>
        <w:rPr>
          <w:rFonts w:hint="eastAsia" w:hAnsi="宋体" w:cs="宋体"/>
          <w:lang w:val="en-US" w:eastAsia="zh-CN"/>
        </w:rPr>
        <w:t>通过</w:t>
      </w:r>
      <w:r>
        <w:rPr>
          <w:rFonts w:hint="eastAsia" w:hAnsi="宋体" w:cs="宋体"/>
        </w:rPr>
        <w:t>优化监理</w:t>
      </w:r>
      <w:r>
        <w:rPr>
          <w:rFonts w:hint="eastAsia" w:hAnsi="宋体" w:cs="宋体"/>
          <w:lang w:val="en-US" w:eastAsia="zh-CN"/>
        </w:rPr>
        <w:t>管理思路、</w:t>
      </w:r>
      <w:r>
        <w:rPr>
          <w:rFonts w:hint="eastAsia" w:hAnsi="宋体" w:cs="宋体"/>
        </w:rPr>
        <w:t>流程、</w:t>
      </w:r>
      <w:r>
        <w:rPr>
          <w:rFonts w:hint="eastAsia" w:hAnsi="宋体" w:cs="宋体"/>
          <w:lang w:val="en-US" w:eastAsia="zh-CN"/>
        </w:rPr>
        <w:t>方法等</w:t>
      </w:r>
      <w:r>
        <w:rPr>
          <w:rFonts w:hint="eastAsia" w:hAnsi="宋体" w:cs="宋体"/>
        </w:rPr>
        <w:t>提升</w:t>
      </w:r>
      <w:r>
        <w:rPr>
          <w:rFonts w:hint="eastAsia" w:hAnsi="宋体" w:cs="宋体"/>
          <w:lang w:val="en-US" w:eastAsia="zh-CN"/>
        </w:rPr>
        <w:t>管理水平；应定期</w:t>
      </w:r>
      <w:r>
        <w:rPr>
          <w:rFonts w:hint="eastAsia" w:hAnsi="宋体" w:cs="宋体"/>
        </w:rPr>
        <w:t>向建设单位</w:t>
      </w:r>
      <w:r>
        <w:rPr>
          <w:rFonts w:hint="eastAsia" w:hAnsi="宋体" w:cs="宋体"/>
          <w:lang w:val="en-US" w:eastAsia="zh-CN"/>
        </w:rPr>
        <w:t>项目经理书面报告监理管理活动开展情况</w:t>
      </w:r>
      <w:r>
        <w:rPr>
          <w:rFonts w:hint="eastAsia" w:hAnsi="宋体" w:cs="宋体"/>
        </w:rPr>
        <w:t>。</w:t>
      </w:r>
    </w:p>
    <w:p>
      <w:pPr>
        <w:pStyle w:val="169"/>
        <w:ind w:left="0"/>
        <w:rPr>
          <w:rFonts w:hint="eastAsia" w:hAnsi="宋体" w:cs="宋体"/>
        </w:rPr>
      </w:pPr>
      <w:r>
        <w:rPr>
          <w:rFonts w:hint="eastAsia" w:hAnsi="宋体" w:cs="宋体"/>
          <w:lang w:val="en-US" w:eastAsia="zh-CN"/>
        </w:rPr>
        <w:t>应</w:t>
      </w:r>
      <w:r>
        <w:rPr>
          <w:rFonts w:hint="eastAsia" w:hAnsi="宋体" w:cs="宋体"/>
        </w:rPr>
        <w:t>建立监理指令、工作记录、会议纪要、监理报告等</w:t>
      </w:r>
      <w:r>
        <w:rPr>
          <w:rFonts w:hint="eastAsia" w:hAnsi="宋体" w:cs="宋体"/>
          <w:lang w:val="en-US" w:eastAsia="zh-CN"/>
        </w:rPr>
        <w:t>监理文件和资料</w:t>
      </w:r>
      <w:r>
        <w:rPr>
          <w:rFonts w:hint="eastAsia" w:hAnsi="宋体" w:cs="宋体"/>
        </w:rPr>
        <w:t>体系，明确文件</w:t>
      </w:r>
      <w:r>
        <w:rPr>
          <w:rFonts w:hint="eastAsia" w:hAnsi="宋体" w:cs="宋体"/>
          <w:lang w:val="en-US" w:eastAsia="zh-CN"/>
        </w:rPr>
        <w:t>和资料的</w:t>
      </w:r>
      <w:r>
        <w:rPr>
          <w:rFonts w:hint="eastAsia" w:hAnsi="宋体" w:cs="宋体"/>
        </w:rPr>
        <w:t>编制标准、传递流程和归档要求</w:t>
      </w:r>
      <w:r>
        <w:rPr>
          <w:rFonts w:hint="eastAsia" w:hAnsi="宋体" w:cs="宋体"/>
          <w:lang w:val="en-US" w:eastAsia="zh-CN"/>
        </w:rPr>
        <w:t>等</w:t>
      </w:r>
      <w:r>
        <w:rPr>
          <w:rFonts w:hint="eastAsia" w:hAnsi="宋体" w:cs="宋体"/>
        </w:rPr>
        <w:t>。</w:t>
      </w:r>
    </w:p>
    <w:p>
      <w:pPr>
        <w:pStyle w:val="169"/>
        <w:ind w:left="0"/>
        <w:rPr>
          <w:rFonts w:hint="eastAsia" w:hAnsi="宋体" w:cs="宋体"/>
        </w:rPr>
      </w:pPr>
      <w:r>
        <w:rPr>
          <w:rFonts w:hint="eastAsia" w:hAnsi="宋体" w:cs="宋体"/>
          <w:lang w:val="en-US" w:eastAsia="zh-CN"/>
        </w:rPr>
        <w:t>监理单位</w:t>
      </w:r>
      <w:r>
        <w:rPr>
          <w:rFonts w:hint="eastAsia" w:hAnsi="宋体" w:cs="宋体"/>
        </w:rPr>
        <w:t>管理活动职责</w:t>
      </w:r>
      <w:r>
        <w:rPr>
          <w:rFonts w:hint="eastAsia" w:hAnsi="宋体" w:cs="宋体"/>
          <w:lang w:eastAsia="zh-CN"/>
        </w:rPr>
        <w:t>：</w:t>
      </w:r>
    </w:p>
    <w:p>
      <w:pPr>
        <w:pStyle w:val="169"/>
        <w:numPr>
          <w:ilvl w:val="3"/>
          <w:numId w:val="0"/>
        </w:numPr>
        <w:spacing w:afterLines="0"/>
        <w:ind w:left="0" w:leftChars="0" w:firstLine="420" w:firstLineChars="200"/>
        <w:rPr>
          <w:rFonts w:hint="eastAsia" w:ascii="宋体" w:hAnsi="宋体" w:eastAsia="宋体" w:cs="宋体"/>
          <w:sz w:val="21"/>
          <w:lang w:val="en-US" w:eastAsia="zh-CN" w:bidi="ar-SA"/>
        </w:rPr>
      </w:pPr>
      <w:r>
        <w:rPr>
          <w:rFonts w:hint="eastAsia" w:hAnsi="Calibri" w:cs="Times New Roman"/>
          <w:color w:val="000000" w:themeColor="text1"/>
          <w:kern w:val="0"/>
          <w:sz w:val="21"/>
          <w:szCs w:val="20"/>
          <w:lang w:val="en-US" w:eastAsia="zh-CN" w:bidi="ar-SA"/>
          <w14:textFill>
            <w14:solidFill>
              <w14:schemeClr w14:val="tx1"/>
            </w14:solidFill>
          </w14:textFill>
        </w:rPr>
        <w:t>（</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1）控制：</w:t>
      </w:r>
      <w:r>
        <w:rPr>
          <w:rFonts w:hint="eastAsia" w:hAnsi="Calibri" w:cs="Times New Roman"/>
          <w:color w:val="000000" w:themeColor="text1"/>
          <w:kern w:val="0"/>
          <w:sz w:val="21"/>
          <w:szCs w:val="20"/>
          <w:lang w:val="en-US" w:eastAsia="zh-CN" w:bidi="ar-SA"/>
          <w14:textFill>
            <w14:solidFill>
              <w14:schemeClr w14:val="tx1"/>
            </w14:solidFill>
          </w14:textFill>
        </w:rPr>
        <w:t>根据项目总体计划和资源配置制定</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监理工作</w:t>
      </w:r>
      <w:r>
        <w:rPr>
          <w:rFonts w:hint="eastAsia" w:hAnsi="Calibri" w:cs="Times New Roman"/>
          <w:color w:val="000000" w:themeColor="text1"/>
          <w:kern w:val="0"/>
          <w:sz w:val="21"/>
          <w:szCs w:val="20"/>
          <w:lang w:val="en-US" w:eastAsia="zh-CN" w:bidi="ar-SA"/>
          <w14:textFill>
            <w14:solidFill>
              <w14:schemeClr w14:val="tx1"/>
            </w14:solidFill>
          </w14:textFill>
        </w:rPr>
        <w:t>实施</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计划</w:t>
      </w:r>
      <w:r>
        <w:rPr>
          <w:rFonts w:hint="eastAsia" w:hAnsi="Calibri" w:cs="Times New Roman"/>
          <w:color w:val="000000" w:themeColor="text1"/>
          <w:kern w:val="0"/>
          <w:sz w:val="21"/>
          <w:szCs w:val="20"/>
          <w:lang w:val="en-US" w:eastAsia="zh-CN" w:bidi="ar-SA"/>
          <w14:textFill>
            <w14:solidFill>
              <w14:schemeClr w14:val="tx1"/>
            </w14:solidFill>
          </w14:textFill>
        </w:rPr>
        <w:t>和资源</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配置；接收</w:t>
      </w:r>
      <w:r>
        <w:rPr>
          <w:rFonts w:hint="eastAsia" w:hAnsi="Calibri" w:cs="Times New Roman"/>
          <w:color w:val="000000" w:themeColor="text1"/>
          <w:kern w:val="0"/>
          <w:sz w:val="21"/>
          <w:szCs w:val="20"/>
          <w:lang w:val="en-US" w:eastAsia="zh-CN" w:bidi="ar-SA"/>
          <w14:textFill>
            <w14:solidFill>
              <w14:schemeClr w14:val="tx1"/>
            </w14:solidFill>
          </w14:textFill>
        </w:rPr>
        <w:t>建设单位要求和下层级相关方信息</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反馈，对监理</w:t>
      </w:r>
      <w:r>
        <w:rPr>
          <w:rFonts w:hint="eastAsia" w:hAnsi="Calibri" w:cs="Times New Roman"/>
          <w:color w:val="000000" w:themeColor="text1"/>
          <w:kern w:val="0"/>
          <w:sz w:val="21"/>
          <w:szCs w:val="20"/>
          <w:lang w:val="en-US" w:eastAsia="zh-CN" w:bidi="ar-SA"/>
          <w14:textFill>
            <w14:solidFill>
              <w14:schemeClr w14:val="tx1"/>
            </w14:solidFill>
          </w14:textFill>
        </w:rPr>
        <w:t>工作实施计划和资源配置</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进行动态调整。</w:t>
      </w:r>
    </w:p>
    <w:p>
      <w:pPr>
        <w:pStyle w:val="169"/>
        <w:numPr>
          <w:ilvl w:val="3"/>
          <w:numId w:val="0"/>
        </w:numPr>
        <w:spacing w:afterLines="0"/>
        <w:ind w:left="0" w:leftChars="0" w:firstLine="420" w:firstLineChars="200"/>
        <w:rPr>
          <w:rFonts w:hint="eastAsia" w:ascii="宋体" w:hAnsi="宋体" w:eastAsia="宋体" w:cs="宋体"/>
          <w:sz w:val="21"/>
          <w:lang w:val="en-US" w:eastAsia="zh-CN" w:bidi="ar-SA"/>
        </w:rPr>
      </w:pPr>
      <w:r>
        <w:rPr>
          <w:rFonts w:hint="eastAsia" w:hAnsi="Calibri" w:cs="Times New Roman"/>
          <w:color w:val="000000" w:themeColor="text1"/>
          <w:kern w:val="0"/>
          <w:sz w:val="21"/>
          <w:szCs w:val="20"/>
          <w:lang w:val="en-US" w:eastAsia="zh-CN" w:bidi="ar-SA"/>
          <w14:textFill>
            <w14:solidFill>
              <w14:schemeClr w14:val="tx1"/>
            </w14:solidFill>
          </w14:textFill>
        </w:rPr>
        <w:t>（</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2）监督：对</w:t>
      </w:r>
      <w:r>
        <w:rPr>
          <w:rFonts w:hint="eastAsia" w:hAnsi="Calibri" w:cs="Times New Roman"/>
          <w:color w:val="000000" w:themeColor="text1"/>
          <w:kern w:val="0"/>
          <w:sz w:val="21"/>
          <w:szCs w:val="20"/>
          <w:lang w:val="en-US" w:eastAsia="zh-CN" w:bidi="ar-SA"/>
          <w14:textFill>
            <w14:solidFill>
              <w14:schemeClr w14:val="tx1"/>
            </w14:solidFill>
          </w14:textFill>
        </w:rPr>
        <w:t>工程总承包、施工、检测等相关方开展</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监督</w:t>
      </w:r>
      <w:r>
        <w:rPr>
          <w:rFonts w:hint="eastAsia" w:hAnsi="Calibri" w:cs="Times New Roman"/>
          <w:color w:val="000000" w:themeColor="text1"/>
          <w:kern w:val="0"/>
          <w:sz w:val="21"/>
          <w:szCs w:val="20"/>
          <w:lang w:val="en-US" w:eastAsia="zh-CN" w:bidi="ar-SA"/>
          <w14:textFill>
            <w14:solidFill>
              <w14:schemeClr w14:val="tx1"/>
            </w14:solidFill>
          </w14:textFill>
        </w:rPr>
        <w:t>（</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旁站、巡检</w:t>
      </w:r>
      <w:r>
        <w:rPr>
          <w:rFonts w:hint="eastAsia" w:hAnsi="Calibri" w:cs="Times New Roman"/>
          <w:color w:val="000000" w:themeColor="text1"/>
          <w:kern w:val="0"/>
          <w:sz w:val="21"/>
          <w:szCs w:val="20"/>
          <w:lang w:val="en-US" w:eastAsia="zh-CN" w:bidi="ar-SA"/>
          <w14:textFill>
            <w14:solidFill>
              <w14:schemeClr w14:val="tx1"/>
            </w14:solidFill>
          </w14:textFill>
        </w:rPr>
        <w:t>、平行检验</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等</w:t>
      </w:r>
      <w:r>
        <w:rPr>
          <w:rFonts w:hint="eastAsia" w:hAnsi="Calibri" w:cs="Times New Roman"/>
          <w:color w:val="000000" w:themeColor="text1"/>
          <w:kern w:val="0"/>
          <w:sz w:val="21"/>
          <w:szCs w:val="20"/>
          <w:lang w:val="en-US" w:eastAsia="zh-CN" w:bidi="ar-SA"/>
          <w14:textFill>
            <w14:solidFill>
              <w14:schemeClr w14:val="tx1"/>
            </w14:solidFill>
          </w14:textFill>
        </w:rPr>
        <w:t>），</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发现问题</w:t>
      </w:r>
      <w:r>
        <w:rPr>
          <w:rFonts w:hint="eastAsia" w:hAnsi="Calibri" w:cs="Times New Roman"/>
          <w:color w:val="000000" w:themeColor="text1"/>
          <w:kern w:val="0"/>
          <w:sz w:val="21"/>
          <w:szCs w:val="20"/>
          <w:lang w:val="en-US" w:eastAsia="zh-CN" w:bidi="ar-SA"/>
          <w14:textFill>
            <w14:solidFill>
              <w14:schemeClr w14:val="tx1"/>
            </w14:solidFill>
          </w14:textFill>
        </w:rPr>
        <w:t>以</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《监理通知单》</w:t>
      </w:r>
      <w:r>
        <w:rPr>
          <w:rFonts w:hint="eastAsia" w:hAnsi="Calibri" w:cs="Times New Roman"/>
          <w:color w:val="000000" w:themeColor="text1"/>
          <w:kern w:val="0"/>
          <w:sz w:val="21"/>
          <w:szCs w:val="20"/>
          <w:lang w:val="en-US" w:eastAsia="zh-CN" w:bidi="ar-SA"/>
          <w14:textFill>
            <w14:solidFill>
              <w14:schemeClr w14:val="tx1"/>
            </w14:solidFill>
          </w14:textFill>
        </w:rPr>
        <w:t>的形式告知相关方及</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建设单位控制主体，</w:t>
      </w:r>
      <w:r>
        <w:rPr>
          <w:rFonts w:hint="eastAsia" w:hAnsi="Calibri" w:cs="Times New Roman"/>
          <w:color w:val="000000" w:themeColor="text1"/>
          <w:kern w:val="0"/>
          <w:sz w:val="21"/>
          <w:szCs w:val="20"/>
          <w:lang w:val="en-US" w:eastAsia="zh-CN" w:bidi="ar-SA"/>
          <w14:textFill>
            <w14:solidFill>
              <w14:schemeClr w14:val="tx1"/>
            </w14:solidFill>
          </w14:textFill>
        </w:rPr>
        <w:t>并</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跟踪</w:t>
      </w:r>
      <w:r>
        <w:rPr>
          <w:rFonts w:hint="eastAsia" w:hAnsi="Calibri" w:cs="Times New Roman"/>
          <w:color w:val="000000" w:themeColor="text1"/>
          <w:kern w:val="0"/>
          <w:sz w:val="21"/>
          <w:szCs w:val="20"/>
          <w:lang w:val="en-US" w:eastAsia="zh-CN" w:bidi="ar-SA"/>
          <w14:textFill>
            <w14:solidFill>
              <w14:schemeClr w14:val="tx1"/>
            </w14:solidFill>
          </w14:textFill>
        </w:rPr>
        <w:t>问题</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整改情况。</w:t>
      </w:r>
    </w:p>
    <w:p>
      <w:pPr>
        <w:pStyle w:val="169"/>
        <w:numPr>
          <w:ilvl w:val="3"/>
          <w:numId w:val="0"/>
        </w:numPr>
        <w:ind w:firstLine="420" w:firstLineChars="200"/>
        <w:rPr>
          <w:rFonts w:hint="eastAsia" w:hAnsi="宋体" w:cs="宋体"/>
        </w:rPr>
      </w:pPr>
      <w:r>
        <w:rPr>
          <w:rFonts w:hint="eastAsia" w:hAnsi="宋体" w:cs="宋体"/>
          <w:lang w:eastAsia="zh-CN"/>
        </w:rPr>
        <w:t>（</w:t>
      </w:r>
      <w:r>
        <w:rPr>
          <w:rFonts w:hint="eastAsia" w:hAnsi="宋体" w:cs="宋体"/>
        </w:rPr>
        <w:t>3）确认：对</w:t>
      </w:r>
      <w:r>
        <w:rPr>
          <w:rFonts w:hint="eastAsia" w:hAnsi="宋体" w:cs="宋体"/>
          <w:lang w:val="en-US" w:eastAsia="zh-CN"/>
        </w:rPr>
        <w:t>工程实体质量</w:t>
      </w:r>
      <w:r>
        <w:rPr>
          <w:rFonts w:hint="eastAsia" w:hAnsi="宋体" w:cs="宋体"/>
        </w:rPr>
        <w:t>进行验收，出具明确的“合格”或“不合格”结论；将不合格项</w:t>
      </w:r>
      <w:r>
        <w:rPr>
          <w:rFonts w:hint="eastAsia" w:hAnsi="宋体" w:cs="宋体"/>
          <w:lang w:val="en-US" w:eastAsia="zh-CN"/>
        </w:rPr>
        <w:t>告知相关方及</w:t>
      </w:r>
      <w:r>
        <w:rPr>
          <w:rFonts w:hint="eastAsia" w:hAnsi="宋体" w:cs="宋体"/>
        </w:rPr>
        <w:t>建设单位</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控制主体，</w:t>
      </w:r>
      <w:r>
        <w:rPr>
          <w:rFonts w:hint="eastAsia" w:hAnsi="Calibri" w:cs="Times New Roman"/>
          <w:color w:val="000000" w:themeColor="text1"/>
          <w:kern w:val="0"/>
          <w:sz w:val="21"/>
          <w:szCs w:val="20"/>
          <w:lang w:val="en-US" w:eastAsia="zh-CN" w:bidi="ar-SA"/>
          <w14:textFill>
            <w14:solidFill>
              <w14:schemeClr w14:val="tx1"/>
            </w14:solidFill>
          </w14:textFill>
        </w:rPr>
        <w:t>并</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跟踪</w:t>
      </w:r>
      <w:r>
        <w:rPr>
          <w:rFonts w:hint="eastAsia" w:hAnsi="Calibri" w:cs="Times New Roman"/>
          <w:color w:val="000000" w:themeColor="text1"/>
          <w:kern w:val="0"/>
          <w:sz w:val="21"/>
          <w:szCs w:val="20"/>
          <w:lang w:val="en-US" w:eastAsia="zh-CN" w:bidi="ar-SA"/>
          <w14:textFill>
            <w14:solidFill>
              <w14:schemeClr w14:val="tx1"/>
            </w14:solidFill>
          </w14:textFill>
        </w:rPr>
        <w:t>问题</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整改情况</w:t>
      </w:r>
      <w:r>
        <w:rPr>
          <w:rFonts w:hint="eastAsia" w:hAnsi="宋体" w:cs="宋体"/>
        </w:rPr>
        <w:t>。</w:t>
      </w:r>
    </w:p>
    <w:p>
      <w:pPr>
        <w:pStyle w:val="169"/>
        <w:numPr>
          <w:ilvl w:val="3"/>
          <w:numId w:val="0"/>
        </w:numPr>
        <w:ind w:firstLine="420" w:firstLineChars="200"/>
        <w:rPr>
          <w:rFonts w:hint="eastAsia" w:hAnsi="宋体" w:cs="宋体"/>
        </w:rPr>
      </w:pPr>
      <w:r>
        <w:rPr>
          <w:rFonts w:hint="eastAsia" w:hAnsi="宋体" w:cs="宋体"/>
          <w:lang w:eastAsia="zh-CN"/>
        </w:rPr>
        <w:t>（</w:t>
      </w:r>
      <w:r>
        <w:rPr>
          <w:rFonts w:hint="eastAsia" w:hAnsi="宋体" w:cs="宋体"/>
        </w:rPr>
        <w:t>4）协调：协调</w:t>
      </w:r>
      <w:r>
        <w:rPr>
          <w:rFonts w:hint="eastAsia" w:hAnsi="Calibri" w:cs="Times New Roman"/>
          <w:color w:val="000000" w:themeColor="text1"/>
          <w:kern w:val="0"/>
          <w:sz w:val="21"/>
          <w:szCs w:val="20"/>
          <w:lang w:val="en-US" w:eastAsia="zh-CN" w:bidi="ar-SA"/>
          <w14:textFill>
            <w14:solidFill>
              <w14:schemeClr w14:val="tx1"/>
            </w14:solidFill>
          </w14:textFill>
        </w:rPr>
        <w:t>工程总承包、检测等相关方</w:t>
      </w:r>
      <w:r>
        <w:rPr>
          <w:rFonts w:hint="eastAsia" w:hAnsi="宋体" w:cs="宋体"/>
          <w:lang w:val="en-US" w:eastAsia="zh-CN"/>
        </w:rPr>
        <w:t>之间的</w:t>
      </w:r>
      <w:r>
        <w:rPr>
          <w:rFonts w:hint="eastAsia" w:hAnsi="宋体" w:cs="宋体"/>
        </w:rPr>
        <w:t>问题</w:t>
      </w:r>
      <w:r>
        <w:rPr>
          <w:rFonts w:hint="eastAsia" w:hAnsi="宋体" w:cs="宋体"/>
          <w:lang w:val="en-US" w:eastAsia="zh-CN"/>
        </w:rPr>
        <w:t>或矛盾，无法解决时向</w:t>
      </w:r>
      <w:r>
        <w:rPr>
          <w:rFonts w:hint="eastAsia" w:hAnsi="宋体" w:cs="宋体"/>
        </w:rPr>
        <w:t>建设单位</w:t>
      </w:r>
      <w:r>
        <w:rPr>
          <w:rFonts w:hint="eastAsia" w:hAnsi="宋体" w:cs="宋体"/>
          <w:lang w:val="en-US" w:eastAsia="zh-CN"/>
        </w:rPr>
        <w:t>报告，参与建设单位组织的</w:t>
      </w:r>
      <w:r>
        <w:rPr>
          <w:rFonts w:hint="eastAsia" w:hAnsi="宋体" w:cs="宋体"/>
        </w:rPr>
        <w:t>协调</w:t>
      </w:r>
      <w:r>
        <w:rPr>
          <w:rFonts w:hint="eastAsia" w:hAnsi="宋体" w:cs="宋体"/>
          <w:lang w:val="en-US" w:eastAsia="zh-CN"/>
        </w:rPr>
        <w:t>活动</w:t>
      </w:r>
      <w:r>
        <w:rPr>
          <w:rFonts w:hint="eastAsia" w:hAnsi="宋体" w:cs="宋体"/>
        </w:rPr>
        <w:t>。</w:t>
      </w:r>
    </w:p>
    <w:p>
      <w:pPr>
        <w:pStyle w:val="169"/>
        <w:numPr>
          <w:ilvl w:val="3"/>
          <w:numId w:val="0"/>
        </w:numPr>
        <w:spacing w:afterLines="0"/>
        <w:ind w:left="0" w:leftChars="0" w:firstLine="420" w:firstLineChars="200"/>
        <w:rPr>
          <w:rFonts w:hint="eastAsia" w:ascii="宋体" w:hAnsi="宋体" w:eastAsia="宋体" w:cs="宋体"/>
          <w:sz w:val="21"/>
          <w:lang w:val="en-US" w:eastAsia="zh-CN" w:bidi="ar-SA"/>
        </w:rPr>
      </w:pPr>
      <w:r>
        <w:rPr>
          <w:rFonts w:hint="eastAsia" w:hAnsi="Calibri" w:cs="Times New Roman"/>
          <w:color w:val="000000" w:themeColor="text1"/>
          <w:kern w:val="0"/>
          <w:sz w:val="21"/>
          <w:szCs w:val="20"/>
          <w:lang w:val="en-US" w:eastAsia="zh-CN" w:bidi="ar-SA"/>
          <w14:textFill>
            <w14:solidFill>
              <w14:schemeClr w14:val="tx1"/>
            </w14:solidFill>
          </w14:textFill>
        </w:rPr>
        <w:t>（</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5）考核：对</w:t>
      </w:r>
      <w:r>
        <w:rPr>
          <w:rFonts w:hint="eastAsia" w:hAnsi="Calibri" w:cs="Times New Roman"/>
          <w:color w:val="000000" w:themeColor="text1"/>
          <w:kern w:val="0"/>
          <w:sz w:val="21"/>
          <w:szCs w:val="20"/>
          <w:lang w:val="en-US" w:eastAsia="zh-CN" w:bidi="ar-SA"/>
          <w14:textFill>
            <w14:solidFill>
              <w14:schemeClr w14:val="tx1"/>
            </w14:solidFill>
          </w14:textFill>
        </w:rPr>
        <w:t>工程总承包、检测等相关方开展</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月度/季度</w:t>
      </w:r>
      <w:r>
        <w:rPr>
          <w:rFonts w:hint="eastAsia" w:hAnsi="Calibri" w:cs="Times New Roman"/>
          <w:color w:val="000000" w:themeColor="text1"/>
          <w:kern w:val="0"/>
          <w:sz w:val="21"/>
          <w:szCs w:val="20"/>
          <w:lang w:val="en-US" w:eastAsia="zh-CN" w:bidi="ar-SA"/>
          <w14:textFill>
            <w14:solidFill>
              <w14:schemeClr w14:val="tx1"/>
            </w14:solidFill>
          </w14:textFill>
        </w:rPr>
        <w:t>考核</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，形成考核报告报</w:t>
      </w:r>
      <w:r>
        <w:rPr>
          <w:rFonts w:hint="eastAsia" w:hAnsi="Calibri" w:cs="Times New Roman"/>
          <w:color w:val="000000" w:themeColor="text1"/>
          <w:kern w:val="0"/>
          <w:sz w:val="21"/>
          <w:szCs w:val="20"/>
          <w:lang w:val="en-US" w:eastAsia="zh-CN" w:bidi="ar-SA"/>
          <w14:textFill>
            <w14:solidFill>
              <w14:schemeClr w14:val="tx1"/>
            </w14:solidFill>
          </w14:textFill>
        </w:rPr>
        <w:t>送相关方和</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建设单位</w:t>
      </w:r>
      <w:r>
        <w:rPr>
          <w:rFonts w:hint="eastAsia" w:hAnsi="Calibri" w:cs="Times New Roman"/>
          <w:color w:val="000000" w:themeColor="text1"/>
          <w:kern w:val="0"/>
          <w:sz w:val="21"/>
          <w:szCs w:val="20"/>
          <w:lang w:val="en-US" w:eastAsia="zh-CN" w:bidi="ar-SA"/>
          <w14:textFill>
            <w14:solidFill>
              <w14:schemeClr w14:val="tx1"/>
            </w14:solidFill>
          </w14:textFill>
        </w:rPr>
        <w:t>控制主体</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w:t>
      </w:r>
    </w:p>
    <w:p>
      <w:pPr>
        <w:pStyle w:val="169"/>
        <w:numPr>
          <w:ilvl w:val="3"/>
          <w:numId w:val="0"/>
        </w:numPr>
        <w:spacing w:afterLines="0"/>
        <w:ind w:left="0" w:leftChars="0" w:firstLine="420" w:firstLineChars="200"/>
        <w:rPr>
          <w:rFonts w:hint="eastAsia" w:ascii="宋体" w:hAnsi="宋体" w:eastAsia="宋体" w:cs="宋体"/>
          <w:sz w:val="21"/>
          <w:lang w:val="en-US" w:eastAsia="zh-CN" w:bidi="ar-SA"/>
        </w:rPr>
      </w:pPr>
      <w:r>
        <w:rPr>
          <w:rFonts w:hint="eastAsia" w:hAnsi="Calibri" w:cs="Times New Roman"/>
          <w:color w:val="000000" w:themeColor="text1"/>
          <w:kern w:val="0"/>
          <w:sz w:val="21"/>
          <w:szCs w:val="20"/>
          <w:lang w:val="en-US" w:eastAsia="zh-CN" w:bidi="ar-SA"/>
          <w14:textFill>
            <w14:solidFill>
              <w14:schemeClr w14:val="tx1"/>
            </w14:solidFill>
          </w14:textFill>
        </w:rPr>
        <w:t>（</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6）执行：</w:t>
      </w:r>
      <w:r>
        <w:rPr>
          <w:rFonts w:hint="eastAsia" w:hAnsi="Calibri" w:cs="Times New Roman"/>
          <w:color w:val="000000" w:themeColor="text1"/>
          <w:kern w:val="0"/>
          <w:sz w:val="21"/>
          <w:szCs w:val="20"/>
          <w:lang w:val="en-US" w:eastAsia="zh-CN" w:bidi="ar-SA"/>
          <w14:textFill>
            <w14:solidFill>
              <w14:schemeClr w14:val="tx1"/>
            </w14:solidFill>
          </w14:textFill>
        </w:rPr>
        <w:t>根据监理工作实施计划和资源配置开展监理活动，形成</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监理</w:t>
      </w:r>
      <w:r>
        <w:rPr>
          <w:rFonts w:hint="eastAsia" w:hAnsi="Calibri" w:cs="Times New Roman"/>
          <w:color w:val="000000" w:themeColor="text1"/>
          <w:kern w:val="0"/>
          <w:sz w:val="21"/>
          <w:szCs w:val="20"/>
          <w:lang w:val="en-US" w:eastAsia="zh-CN" w:bidi="ar-SA"/>
          <w14:textFill>
            <w14:solidFill>
              <w14:schemeClr w14:val="tx1"/>
            </w14:solidFill>
          </w14:textFill>
        </w:rPr>
        <w:t>周/</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月报、</w:t>
      </w:r>
      <w:r>
        <w:rPr>
          <w:rFonts w:hint="eastAsia" w:hAnsi="Calibri" w:cs="Times New Roman"/>
          <w:color w:val="000000" w:themeColor="text1"/>
          <w:kern w:val="0"/>
          <w:sz w:val="21"/>
          <w:szCs w:val="20"/>
          <w:lang w:val="en-US" w:eastAsia="zh-CN" w:bidi="ar-SA"/>
          <w14:textFill>
            <w14:solidFill>
              <w14:schemeClr w14:val="tx1"/>
            </w14:solidFill>
          </w14:textFill>
        </w:rPr>
        <w:t>监理</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日志、</w:t>
      </w:r>
      <w:r>
        <w:rPr>
          <w:rFonts w:hint="eastAsia" w:hAnsi="Calibri" w:cs="Times New Roman"/>
          <w:color w:val="000000" w:themeColor="text1"/>
          <w:kern w:val="0"/>
          <w:sz w:val="21"/>
          <w:szCs w:val="20"/>
          <w:lang w:val="en-US" w:eastAsia="zh-CN" w:bidi="ar-SA"/>
          <w14:textFill>
            <w14:solidFill>
              <w14:schemeClr w14:val="tx1"/>
            </w14:solidFill>
          </w14:textFill>
        </w:rPr>
        <w:t>旁站记录</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等资料。</w:t>
      </w:r>
    </w:p>
    <w:p>
      <w:pPr>
        <w:pStyle w:val="169"/>
        <w:ind w:left="0"/>
        <w:rPr>
          <w:rFonts w:hint="eastAsia" w:hAnsi="宋体" w:cs="宋体"/>
        </w:rPr>
      </w:pPr>
      <w:r>
        <w:rPr>
          <w:rFonts w:hint="eastAsia" w:hAnsi="宋体" w:cs="宋体"/>
        </w:rPr>
        <w:t>内部层级管理活动分工</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8"/>
        <w:gridCol w:w="2619"/>
        <w:gridCol w:w="2745"/>
        <w:gridCol w:w="25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408" w:type="dxa"/>
          </w:tcPr>
          <w:p>
            <w:pPr>
              <w:pStyle w:val="169"/>
              <w:numPr>
                <w:ilvl w:val="3"/>
                <w:numId w:val="0"/>
              </w:numPr>
              <w:jc w:val="center"/>
              <w:rPr>
                <w:rFonts w:hint="eastAsia" w:hAnsi="宋体" w:cs="宋体"/>
                <w:b/>
                <w:bCs/>
                <w:sz w:val="20"/>
                <w:szCs w:val="18"/>
              </w:rPr>
            </w:pPr>
            <w:r>
              <w:rPr>
                <w:rFonts w:hint="eastAsia" w:hAnsi="宋体" w:cs="宋体"/>
                <w:b/>
                <w:bCs/>
                <w:sz w:val="20"/>
                <w:szCs w:val="18"/>
              </w:rPr>
              <w:t>管理活动</w:t>
            </w:r>
          </w:p>
        </w:tc>
        <w:tc>
          <w:tcPr>
            <w:tcW w:w="2619" w:type="dxa"/>
          </w:tcPr>
          <w:p>
            <w:pPr>
              <w:pStyle w:val="169"/>
              <w:numPr>
                <w:ilvl w:val="3"/>
                <w:numId w:val="0"/>
              </w:numPr>
              <w:jc w:val="center"/>
              <w:rPr>
                <w:rFonts w:hint="eastAsia" w:hAnsi="宋体" w:cs="宋体"/>
                <w:b/>
                <w:bCs/>
                <w:sz w:val="20"/>
                <w:szCs w:val="18"/>
              </w:rPr>
            </w:pPr>
            <w:r>
              <w:rPr>
                <w:rFonts w:hint="eastAsia" w:hAnsi="宋体" w:cs="宋体"/>
                <w:b/>
                <w:bCs/>
                <w:sz w:val="20"/>
                <w:szCs w:val="18"/>
              </w:rPr>
              <w:t>决策层（</w:t>
            </w:r>
            <w:r>
              <w:rPr>
                <w:rFonts w:hint="eastAsia" w:hAnsi="宋体" w:cs="宋体"/>
                <w:b/>
                <w:bCs/>
                <w:sz w:val="20"/>
                <w:szCs w:val="18"/>
                <w:lang w:val="en-US" w:eastAsia="zh-CN"/>
              </w:rPr>
              <w:t>总监理工程师</w:t>
            </w:r>
            <w:r>
              <w:rPr>
                <w:rFonts w:hint="eastAsia" w:hAnsi="宋体" w:cs="宋体"/>
                <w:b/>
                <w:bCs/>
                <w:sz w:val="20"/>
                <w:szCs w:val="18"/>
              </w:rPr>
              <w:t>）</w:t>
            </w:r>
          </w:p>
        </w:tc>
        <w:tc>
          <w:tcPr>
            <w:tcW w:w="2745" w:type="dxa"/>
          </w:tcPr>
          <w:p>
            <w:pPr>
              <w:pStyle w:val="169"/>
              <w:numPr>
                <w:ilvl w:val="3"/>
                <w:numId w:val="0"/>
              </w:numPr>
              <w:jc w:val="center"/>
              <w:rPr>
                <w:rFonts w:hint="eastAsia" w:hAnsi="宋体" w:cs="宋体"/>
                <w:b/>
                <w:bCs/>
                <w:sz w:val="20"/>
                <w:szCs w:val="18"/>
              </w:rPr>
            </w:pPr>
            <w:r>
              <w:rPr>
                <w:rFonts w:hint="eastAsia" w:hAnsi="宋体" w:cs="宋体"/>
                <w:b/>
                <w:bCs/>
                <w:sz w:val="20"/>
                <w:szCs w:val="18"/>
              </w:rPr>
              <w:t>管理层（</w:t>
            </w:r>
            <w:r>
              <w:rPr>
                <w:rFonts w:hint="eastAsia" w:hAnsi="宋体" w:cs="宋体"/>
                <w:b/>
                <w:bCs/>
                <w:sz w:val="20"/>
                <w:szCs w:val="18"/>
                <w:lang w:val="en-US" w:eastAsia="zh-CN"/>
              </w:rPr>
              <w:t>管理部门</w:t>
            </w:r>
            <w:r>
              <w:rPr>
                <w:rFonts w:hint="eastAsia" w:hAnsi="宋体" w:cs="宋体"/>
                <w:b/>
                <w:bCs/>
                <w:sz w:val="20"/>
                <w:szCs w:val="18"/>
              </w:rPr>
              <w:t>）</w:t>
            </w:r>
          </w:p>
        </w:tc>
        <w:tc>
          <w:tcPr>
            <w:tcW w:w="2500" w:type="dxa"/>
          </w:tcPr>
          <w:p>
            <w:pPr>
              <w:pStyle w:val="169"/>
              <w:numPr>
                <w:ilvl w:val="3"/>
                <w:numId w:val="0"/>
              </w:numPr>
              <w:jc w:val="center"/>
              <w:rPr>
                <w:rFonts w:hint="eastAsia" w:hAnsi="宋体" w:cs="宋体"/>
                <w:b/>
                <w:bCs/>
                <w:sz w:val="20"/>
                <w:szCs w:val="18"/>
              </w:rPr>
            </w:pPr>
            <w:r>
              <w:rPr>
                <w:rFonts w:hint="eastAsia" w:hAnsi="宋体" w:cs="宋体"/>
                <w:b/>
                <w:bCs/>
                <w:sz w:val="20"/>
                <w:szCs w:val="18"/>
              </w:rPr>
              <w:t>执行层（专监/监理员）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8" w:type="dxa"/>
          </w:tcPr>
          <w:p>
            <w:pPr>
              <w:pStyle w:val="169"/>
              <w:numPr>
                <w:ilvl w:val="3"/>
                <w:numId w:val="0"/>
              </w:numPr>
              <w:jc w:val="center"/>
              <w:rPr>
                <w:rFonts w:hint="eastAsia" w:hAnsi="宋体" w:cs="宋体"/>
                <w:sz w:val="20"/>
                <w:szCs w:val="18"/>
              </w:rPr>
            </w:pPr>
            <w:r>
              <w:rPr>
                <w:rFonts w:hint="eastAsia" w:hAnsi="宋体" w:cs="宋体"/>
                <w:sz w:val="20"/>
                <w:szCs w:val="18"/>
              </w:rPr>
              <w:t>控制</w:t>
            </w:r>
          </w:p>
        </w:tc>
        <w:tc>
          <w:tcPr>
            <w:tcW w:w="2619" w:type="dxa"/>
          </w:tcPr>
          <w:p>
            <w:pPr>
              <w:pStyle w:val="169"/>
              <w:numPr>
                <w:ilvl w:val="3"/>
                <w:numId w:val="0"/>
              </w:numPr>
              <w:jc w:val="center"/>
              <w:rPr>
                <w:rFonts w:hint="default" w:hAnsi="宋体" w:eastAsia="宋体" w:cs="宋体"/>
                <w:sz w:val="20"/>
                <w:szCs w:val="18"/>
                <w:lang w:val="en-US" w:eastAsia="zh-CN"/>
              </w:rPr>
            </w:pPr>
            <w:r>
              <w:rPr>
                <w:rFonts w:hint="eastAsia" w:hAnsi="宋体" w:cs="宋体"/>
                <w:sz w:val="20"/>
                <w:szCs w:val="18"/>
              </w:rPr>
              <w:t>审批监理规划</w:t>
            </w:r>
            <w:r>
              <w:rPr>
                <w:rFonts w:hint="eastAsia" w:hAnsi="宋体" w:cs="宋体"/>
                <w:sz w:val="20"/>
                <w:szCs w:val="18"/>
                <w:lang w:val="en-US" w:eastAsia="zh-CN"/>
              </w:rPr>
              <w:t>/实施细则</w:t>
            </w:r>
          </w:p>
        </w:tc>
        <w:tc>
          <w:tcPr>
            <w:tcW w:w="2745" w:type="dxa"/>
          </w:tcPr>
          <w:p>
            <w:pPr>
              <w:pStyle w:val="169"/>
              <w:numPr>
                <w:ilvl w:val="3"/>
                <w:numId w:val="0"/>
              </w:numPr>
              <w:jc w:val="center"/>
              <w:rPr>
                <w:rFonts w:hint="default" w:hAnsi="宋体" w:cs="宋体"/>
                <w:sz w:val="20"/>
                <w:szCs w:val="18"/>
                <w:lang w:val="en-US"/>
              </w:rPr>
            </w:pPr>
            <w:r>
              <w:rPr>
                <w:rFonts w:hint="eastAsia" w:hAnsi="宋体" w:cs="宋体"/>
                <w:sz w:val="20"/>
                <w:szCs w:val="18"/>
                <w:lang w:val="en-US" w:eastAsia="zh-CN"/>
              </w:rPr>
              <w:t>编制监理细则</w:t>
            </w:r>
          </w:p>
        </w:tc>
        <w:tc>
          <w:tcPr>
            <w:tcW w:w="2500" w:type="dxa"/>
          </w:tcPr>
          <w:p>
            <w:pPr>
              <w:pStyle w:val="169"/>
              <w:numPr>
                <w:ilvl w:val="3"/>
                <w:numId w:val="0"/>
              </w:numPr>
              <w:jc w:val="center"/>
              <w:rPr>
                <w:rFonts w:hint="eastAsia" w:hAnsi="宋体" w:eastAsia="宋体" w:cs="宋体"/>
                <w:sz w:val="20"/>
                <w:szCs w:val="18"/>
                <w:lang w:val="en-US" w:eastAsia="zh-CN"/>
              </w:rPr>
            </w:pPr>
            <w:r>
              <w:rPr>
                <w:rFonts w:hint="eastAsia" w:hAnsi="宋体" w:cs="宋体"/>
                <w:sz w:val="20"/>
                <w:szCs w:val="18"/>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8" w:type="dxa"/>
          </w:tcPr>
          <w:p>
            <w:pPr>
              <w:pStyle w:val="169"/>
              <w:numPr>
                <w:ilvl w:val="3"/>
                <w:numId w:val="0"/>
              </w:numPr>
              <w:jc w:val="center"/>
              <w:rPr>
                <w:rFonts w:hint="eastAsia" w:hAnsi="宋体" w:cs="宋体"/>
                <w:sz w:val="20"/>
                <w:szCs w:val="18"/>
              </w:rPr>
            </w:pPr>
            <w:r>
              <w:rPr>
                <w:rFonts w:hint="eastAsia" w:hAnsi="宋体" w:cs="宋体"/>
                <w:sz w:val="20"/>
                <w:szCs w:val="18"/>
              </w:rPr>
              <w:t>监督</w:t>
            </w:r>
          </w:p>
        </w:tc>
        <w:tc>
          <w:tcPr>
            <w:tcW w:w="2619" w:type="dxa"/>
          </w:tcPr>
          <w:p>
            <w:pPr>
              <w:pStyle w:val="169"/>
              <w:numPr>
                <w:ilvl w:val="3"/>
                <w:numId w:val="0"/>
              </w:numPr>
              <w:jc w:val="center"/>
              <w:rPr>
                <w:rFonts w:hint="eastAsia" w:hAnsi="宋体" w:cs="宋体"/>
                <w:sz w:val="20"/>
                <w:szCs w:val="18"/>
              </w:rPr>
            </w:pPr>
            <w:r>
              <w:rPr>
                <w:rFonts w:hint="eastAsia" w:hAnsi="宋体" w:cs="宋体"/>
                <w:sz w:val="20"/>
                <w:szCs w:val="18"/>
                <w:lang w:val="en-US" w:eastAsia="zh-CN"/>
              </w:rPr>
              <w:t>监督内部</w:t>
            </w:r>
            <w:r>
              <w:rPr>
                <w:rFonts w:hint="eastAsia" w:hAnsi="宋体" w:cs="宋体"/>
                <w:sz w:val="20"/>
                <w:szCs w:val="18"/>
              </w:rPr>
              <w:t>履职</w:t>
            </w:r>
          </w:p>
        </w:tc>
        <w:tc>
          <w:tcPr>
            <w:tcW w:w="2745" w:type="dxa"/>
          </w:tcPr>
          <w:p>
            <w:pPr>
              <w:pStyle w:val="169"/>
              <w:numPr>
                <w:ilvl w:val="3"/>
                <w:numId w:val="0"/>
              </w:numPr>
              <w:jc w:val="center"/>
              <w:rPr>
                <w:rFonts w:hint="eastAsia" w:hAnsi="宋体" w:cs="宋体"/>
                <w:sz w:val="20"/>
                <w:szCs w:val="18"/>
              </w:rPr>
            </w:pPr>
            <w:r>
              <w:rPr>
                <w:rFonts w:hint="eastAsia" w:hAnsi="宋体" w:cs="宋体"/>
                <w:sz w:val="20"/>
                <w:szCs w:val="18"/>
              </w:rPr>
              <w:t>组织</w:t>
            </w:r>
            <w:r>
              <w:rPr>
                <w:rFonts w:hint="eastAsia" w:hAnsi="宋体" w:cs="宋体"/>
                <w:sz w:val="20"/>
                <w:szCs w:val="18"/>
                <w:lang w:val="en-US" w:eastAsia="zh-CN"/>
              </w:rPr>
              <w:t>对相关方的</w:t>
            </w:r>
            <w:r>
              <w:rPr>
                <w:rFonts w:hint="eastAsia" w:hAnsi="宋体" w:cs="宋体"/>
                <w:sz w:val="20"/>
                <w:szCs w:val="18"/>
              </w:rPr>
              <w:t>日常监督</w:t>
            </w:r>
          </w:p>
        </w:tc>
        <w:tc>
          <w:tcPr>
            <w:tcW w:w="2500" w:type="dxa"/>
          </w:tcPr>
          <w:p>
            <w:pPr>
              <w:pStyle w:val="169"/>
              <w:numPr>
                <w:ilvl w:val="3"/>
                <w:numId w:val="0"/>
              </w:numPr>
              <w:jc w:val="center"/>
              <w:rPr>
                <w:rFonts w:hint="eastAsia" w:hAnsi="宋体" w:cs="宋体"/>
                <w:sz w:val="20"/>
                <w:szCs w:val="18"/>
              </w:rPr>
            </w:pPr>
            <w:r>
              <w:rPr>
                <w:rFonts w:hint="eastAsia" w:hAnsi="宋体" w:cs="宋体"/>
                <w:sz w:val="20"/>
                <w:szCs w:val="18"/>
              </w:rPr>
              <w:t>现场</w:t>
            </w:r>
            <w:r>
              <w:rPr>
                <w:rFonts w:hint="eastAsia" w:hAnsi="宋体" w:cs="宋体"/>
                <w:sz w:val="20"/>
                <w:szCs w:val="18"/>
                <w:lang w:val="en-US" w:eastAsia="zh-CN"/>
              </w:rPr>
              <w:t>检查</w:t>
            </w:r>
            <w:r>
              <w:rPr>
                <w:rFonts w:hint="eastAsia" w:hAnsi="宋体" w:cs="宋体"/>
                <w:sz w:val="20"/>
                <w:szCs w:val="18"/>
              </w:rPr>
              <w:t>，记录问题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8" w:type="dxa"/>
          </w:tcPr>
          <w:p>
            <w:pPr>
              <w:pStyle w:val="169"/>
              <w:numPr>
                <w:ilvl w:val="3"/>
                <w:numId w:val="0"/>
              </w:numPr>
              <w:jc w:val="center"/>
              <w:rPr>
                <w:rFonts w:hint="eastAsia" w:hAnsi="宋体" w:cs="宋体"/>
                <w:sz w:val="20"/>
                <w:szCs w:val="18"/>
              </w:rPr>
            </w:pPr>
            <w:r>
              <w:rPr>
                <w:rFonts w:hint="eastAsia" w:hAnsi="宋体" w:cs="宋体"/>
                <w:sz w:val="20"/>
                <w:szCs w:val="18"/>
              </w:rPr>
              <w:t>确认</w:t>
            </w:r>
          </w:p>
        </w:tc>
        <w:tc>
          <w:tcPr>
            <w:tcW w:w="2619" w:type="dxa"/>
          </w:tcPr>
          <w:p>
            <w:pPr>
              <w:pStyle w:val="169"/>
              <w:numPr>
                <w:ilvl w:val="3"/>
                <w:numId w:val="0"/>
              </w:numPr>
              <w:jc w:val="center"/>
              <w:rPr>
                <w:rFonts w:hint="eastAsia" w:hAnsi="宋体" w:cs="宋体"/>
                <w:sz w:val="20"/>
                <w:szCs w:val="18"/>
              </w:rPr>
            </w:pPr>
            <w:r>
              <w:rPr>
                <w:rFonts w:hint="eastAsia" w:hAnsi="宋体" w:cs="宋体"/>
                <w:sz w:val="20"/>
                <w:szCs w:val="18"/>
                <w:lang w:val="en-US" w:eastAsia="zh-CN"/>
              </w:rPr>
              <w:t>组织</w:t>
            </w:r>
            <w:r>
              <w:rPr>
                <w:rFonts w:hint="eastAsia" w:hAnsi="宋体" w:cs="宋体"/>
                <w:sz w:val="20"/>
                <w:szCs w:val="18"/>
              </w:rPr>
              <w:t>重大验收事项</w:t>
            </w:r>
          </w:p>
        </w:tc>
        <w:tc>
          <w:tcPr>
            <w:tcW w:w="2745" w:type="dxa"/>
          </w:tcPr>
          <w:p>
            <w:pPr>
              <w:pStyle w:val="169"/>
              <w:numPr>
                <w:ilvl w:val="3"/>
                <w:numId w:val="0"/>
              </w:numPr>
              <w:jc w:val="center"/>
              <w:rPr>
                <w:rFonts w:hint="eastAsia" w:hAnsi="宋体" w:eastAsia="宋体" w:cs="宋体"/>
                <w:sz w:val="20"/>
                <w:szCs w:val="18"/>
                <w:lang w:val="en-US" w:eastAsia="zh-CN"/>
              </w:rPr>
            </w:pPr>
            <w:r>
              <w:rPr>
                <w:rFonts w:hint="eastAsia" w:hAnsi="宋体" w:cs="宋体"/>
                <w:sz w:val="20"/>
                <w:szCs w:val="18"/>
              </w:rPr>
              <w:t>组织</w:t>
            </w:r>
            <w:r>
              <w:rPr>
                <w:rFonts w:hint="eastAsia" w:hAnsi="宋体" w:cs="宋体"/>
                <w:sz w:val="20"/>
                <w:szCs w:val="18"/>
                <w:lang w:val="en-US" w:eastAsia="zh-CN"/>
              </w:rPr>
              <w:t>常规质量</w:t>
            </w:r>
            <w:r>
              <w:rPr>
                <w:rFonts w:hint="eastAsia" w:hAnsi="宋体" w:cs="宋体"/>
                <w:sz w:val="20"/>
                <w:szCs w:val="18"/>
              </w:rPr>
              <w:t>验收</w:t>
            </w:r>
          </w:p>
        </w:tc>
        <w:tc>
          <w:tcPr>
            <w:tcW w:w="2500" w:type="dxa"/>
          </w:tcPr>
          <w:p>
            <w:pPr>
              <w:pStyle w:val="169"/>
              <w:numPr>
                <w:ilvl w:val="3"/>
                <w:numId w:val="0"/>
              </w:numPr>
              <w:jc w:val="center"/>
              <w:rPr>
                <w:rFonts w:hint="eastAsia" w:hAnsi="宋体" w:eastAsia="宋体" w:cs="宋体"/>
                <w:sz w:val="20"/>
                <w:szCs w:val="18"/>
                <w:lang w:eastAsia="zh-CN"/>
              </w:rPr>
            </w:pPr>
            <w:r>
              <w:rPr>
                <w:rFonts w:hint="eastAsia" w:hAnsi="宋体" w:cs="宋体"/>
                <w:sz w:val="20"/>
                <w:szCs w:val="18"/>
              </w:rPr>
              <w:t>参与验收，</w:t>
            </w:r>
            <w:r>
              <w:rPr>
                <w:rFonts w:hint="eastAsia" w:hAnsi="宋体" w:cs="宋体"/>
                <w:sz w:val="20"/>
                <w:szCs w:val="18"/>
                <w:lang w:eastAsia="zh-CN"/>
              </w:rPr>
              <w:t>形成记录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8" w:type="dxa"/>
          </w:tcPr>
          <w:p>
            <w:pPr>
              <w:pStyle w:val="169"/>
              <w:numPr>
                <w:ilvl w:val="3"/>
                <w:numId w:val="0"/>
              </w:numPr>
              <w:jc w:val="center"/>
              <w:rPr>
                <w:rFonts w:hint="eastAsia" w:hAnsi="宋体" w:cs="宋体"/>
                <w:sz w:val="20"/>
                <w:szCs w:val="18"/>
              </w:rPr>
            </w:pPr>
            <w:r>
              <w:rPr>
                <w:rFonts w:hint="eastAsia" w:hAnsi="宋体" w:cs="宋体"/>
                <w:sz w:val="20"/>
                <w:szCs w:val="18"/>
              </w:rPr>
              <w:t>协调</w:t>
            </w:r>
          </w:p>
        </w:tc>
        <w:tc>
          <w:tcPr>
            <w:tcW w:w="2619" w:type="dxa"/>
          </w:tcPr>
          <w:p>
            <w:pPr>
              <w:pStyle w:val="169"/>
              <w:numPr>
                <w:ilvl w:val="3"/>
                <w:numId w:val="0"/>
              </w:numPr>
              <w:jc w:val="center"/>
              <w:rPr>
                <w:rFonts w:hint="eastAsia" w:hAnsi="宋体" w:eastAsia="宋体" w:cs="宋体"/>
                <w:sz w:val="20"/>
                <w:szCs w:val="18"/>
                <w:lang w:eastAsia="zh-CN"/>
              </w:rPr>
            </w:pPr>
            <w:r>
              <w:rPr>
                <w:rFonts w:hint="eastAsia" w:hAnsi="宋体" w:cs="宋体"/>
                <w:sz w:val="20"/>
                <w:szCs w:val="18"/>
              </w:rPr>
              <w:t>组织监理例会</w:t>
            </w:r>
          </w:p>
        </w:tc>
        <w:tc>
          <w:tcPr>
            <w:tcW w:w="2745" w:type="dxa"/>
          </w:tcPr>
          <w:p>
            <w:pPr>
              <w:pStyle w:val="169"/>
              <w:numPr>
                <w:ilvl w:val="3"/>
                <w:numId w:val="0"/>
              </w:numPr>
              <w:jc w:val="center"/>
              <w:rPr>
                <w:rFonts w:hint="default" w:hAnsi="宋体" w:eastAsia="宋体" w:cs="宋体"/>
                <w:sz w:val="20"/>
                <w:szCs w:val="18"/>
                <w:lang w:val="en-US" w:eastAsia="zh-CN"/>
              </w:rPr>
            </w:pPr>
            <w:r>
              <w:rPr>
                <w:rFonts w:hint="eastAsia" w:hAnsi="宋体" w:cs="宋体"/>
                <w:sz w:val="20"/>
                <w:szCs w:val="18"/>
                <w:lang w:val="en-US" w:eastAsia="zh-CN"/>
              </w:rPr>
              <w:t>参与</w:t>
            </w:r>
            <w:r>
              <w:rPr>
                <w:rFonts w:hint="eastAsia" w:hAnsi="宋体" w:cs="宋体"/>
                <w:sz w:val="20"/>
                <w:szCs w:val="18"/>
              </w:rPr>
              <w:t>监理例会</w:t>
            </w:r>
            <w:r>
              <w:rPr>
                <w:rFonts w:hint="eastAsia" w:hAnsi="宋体" w:cs="宋体"/>
                <w:sz w:val="20"/>
                <w:szCs w:val="18"/>
                <w:lang w:eastAsia="zh-CN"/>
              </w:rPr>
              <w:t>、</w:t>
            </w:r>
            <w:r>
              <w:rPr>
                <w:rFonts w:hint="eastAsia" w:hAnsi="宋体" w:cs="宋体"/>
                <w:sz w:val="20"/>
                <w:szCs w:val="18"/>
                <w:lang w:val="en-US" w:eastAsia="zh-CN"/>
              </w:rPr>
              <w:t>跟踪协调事项</w:t>
            </w:r>
          </w:p>
        </w:tc>
        <w:tc>
          <w:tcPr>
            <w:tcW w:w="2500" w:type="dxa"/>
          </w:tcPr>
          <w:p>
            <w:pPr>
              <w:pStyle w:val="169"/>
              <w:numPr>
                <w:ilvl w:val="3"/>
                <w:numId w:val="0"/>
              </w:numPr>
              <w:jc w:val="center"/>
              <w:rPr>
                <w:rFonts w:hint="eastAsia" w:hAnsi="宋体" w:cs="宋体"/>
                <w:sz w:val="20"/>
                <w:szCs w:val="18"/>
              </w:rPr>
            </w:pPr>
            <w:r>
              <w:rPr>
                <w:rFonts w:hint="eastAsia" w:hAnsi="宋体" w:cs="宋体"/>
                <w:sz w:val="20"/>
                <w:szCs w:val="18"/>
              </w:rPr>
              <w:t>现场即时协调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8" w:type="dxa"/>
          </w:tcPr>
          <w:p>
            <w:pPr>
              <w:pStyle w:val="169"/>
              <w:numPr>
                <w:ilvl w:val="3"/>
                <w:numId w:val="0"/>
              </w:numPr>
              <w:jc w:val="center"/>
              <w:rPr>
                <w:rFonts w:hint="eastAsia" w:hAnsi="宋体" w:cs="宋体"/>
                <w:sz w:val="20"/>
                <w:szCs w:val="18"/>
              </w:rPr>
            </w:pPr>
            <w:r>
              <w:rPr>
                <w:rFonts w:hint="eastAsia" w:hAnsi="宋体" w:cs="宋体"/>
                <w:sz w:val="20"/>
                <w:szCs w:val="18"/>
              </w:rPr>
              <w:t>考核</w:t>
            </w:r>
          </w:p>
        </w:tc>
        <w:tc>
          <w:tcPr>
            <w:tcW w:w="2619" w:type="dxa"/>
          </w:tcPr>
          <w:p>
            <w:pPr>
              <w:pStyle w:val="169"/>
              <w:numPr>
                <w:ilvl w:val="3"/>
                <w:numId w:val="0"/>
              </w:numPr>
              <w:jc w:val="center"/>
              <w:rPr>
                <w:rFonts w:hint="default" w:hAnsi="宋体" w:eastAsia="宋体" w:cs="宋体"/>
                <w:sz w:val="20"/>
                <w:szCs w:val="18"/>
                <w:lang w:val="en-US" w:eastAsia="zh-CN"/>
              </w:rPr>
            </w:pPr>
            <w:r>
              <w:rPr>
                <w:rFonts w:hint="eastAsia" w:hAnsi="宋体" w:cs="宋体"/>
                <w:sz w:val="20"/>
                <w:szCs w:val="18"/>
                <w:lang w:val="en-US" w:eastAsia="zh-CN"/>
              </w:rPr>
              <w:t>组织内部和相关方考核</w:t>
            </w:r>
          </w:p>
        </w:tc>
        <w:tc>
          <w:tcPr>
            <w:tcW w:w="2745" w:type="dxa"/>
          </w:tcPr>
          <w:p>
            <w:pPr>
              <w:pStyle w:val="169"/>
              <w:numPr>
                <w:ilvl w:val="3"/>
                <w:numId w:val="0"/>
              </w:numPr>
              <w:jc w:val="center"/>
              <w:rPr>
                <w:rFonts w:hint="eastAsia" w:hAnsi="宋体" w:cs="宋体"/>
                <w:sz w:val="20"/>
                <w:szCs w:val="18"/>
              </w:rPr>
            </w:pPr>
            <w:r>
              <w:rPr>
                <w:rFonts w:hint="eastAsia" w:hAnsi="宋体" w:cs="宋体"/>
                <w:sz w:val="20"/>
                <w:szCs w:val="18"/>
                <w:lang w:val="en-US" w:eastAsia="zh-CN"/>
              </w:rPr>
              <w:t>考核相关方</w:t>
            </w:r>
          </w:p>
        </w:tc>
        <w:tc>
          <w:tcPr>
            <w:tcW w:w="2500" w:type="dxa"/>
          </w:tcPr>
          <w:p>
            <w:pPr>
              <w:pStyle w:val="169"/>
              <w:numPr>
                <w:ilvl w:val="3"/>
                <w:numId w:val="0"/>
              </w:numPr>
              <w:jc w:val="center"/>
              <w:rPr>
                <w:rFonts w:hint="eastAsia" w:hAnsi="宋体" w:cs="宋体"/>
                <w:sz w:val="20"/>
                <w:szCs w:val="18"/>
              </w:rPr>
            </w:pPr>
            <w:r>
              <w:rPr>
                <w:rFonts w:hint="eastAsia" w:hAnsi="宋体" w:cs="宋体"/>
                <w:sz w:val="20"/>
                <w:szCs w:val="18"/>
              </w:rPr>
              <w:t>提供基础数据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8" w:type="dxa"/>
          </w:tcPr>
          <w:p>
            <w:pPr>
              <w:pStyle w:val="169"/>
              <w:numPr>
                <w:ilvl w:val="3"/>
                <w:numId w:val="0"/>
              </w:numPr>
              <w:jc w:val="center"/>
              <w:rPr>
                <w:rFonts w:hint="eastAsia" w:hAnsi="宋体" w:cs="宋体"/>
                <w:sz w:val="20"/>
                <w:szCs w:val="18"/>
              </w:rPr>
            </w:pPr>
            <w:r>
              <w:rPr>
                <w:rFonts w:hint="eastAsia" w:hAnsi="宋体" w:cs="宋体"/>
                <w:sz w:val="20"/>
                <w:szCs w:val="18"/>
              </w:rPr>
              <w:t>执行</w:t>
            </w:r>
          </w:p>
        </w:tc>
        <w:tc>
          <w:tcPr>
            <w:tcW w:w="2619" w:type="dxa"/>
          </w:tcPr>
          <w:p>
            <w:pPr>
              <w:pStyle w:val="169"/>
              <w:numPr>
                <w:ilvl w:val="3"/>
                <w:numId w:val="0"/>
              </w:numPr>
              <w:jc w:val="center"/>
              <w:rPr>
                <w:rFonts w:hint="default" w:hAnsi="宋体" w:eastAsia="宋体" w:cs="宋体"/>
                <w:sz w:val="20"/>
                <w:szCs w:val="18"/>
                <w:lang w:val="en-US" w:eastAsia="zh-CN"/>
              </w:rPr>
            </w:pPr>
            <w:r>
              <w:rPr>
                <w:rFonts w:hint="eastAsia" w:hAnsi="宋体" w:cs="宋体"/>
                <w:sz w:val="20"/>
                <w:szCs w:val="18"/>
                <w:lang w:val="en-US" w:eastAsia="zh-CN"/>
              </w:rPr>
              <w:t>/</w:t>
            </w:r>
          </w:p>
        </w:tc>
        <w:tc>
          <w:tcPr>
            <w:tcW w:w="2745" w:type="dxa"/>
          </w:tcPr>
          <w:p>
            <w:pPr>
              <w:pStyle w:val="169"/>
              <w:numPr>
                <w:ilvl w:val="3"/>
                <w:numId w:val="0"/>
              </w:numPr>
              <w:jc w:val="center"/>
              <w:rPr>
                <w:rFonts w:hint="default" w:hAnsi="宋体" w:cs="宋体"/>
                <w:sz w:val="20"/>
                <w:szCs w:val="18"/>
                <w:lang w:val="en-US"/>
              </w:rPr>
            </w:pPr>
            <w:r>
              <w:rPr>
                <w:rFonts w:hint="eastAsia" w:hAnsi="宋体" w:cs="宋体"/>
                <w:sz w:val="20"/>
                <w:szCs w:val="18"/>
                <w:lang w:val="en-US" w:eastAsia="zh-CN"/>
              </w:rPr>
              <w:t>/</w:t>
            </w:r>
          </w:p>
        </w:tc>
        <w:tc>
          <w:tcPr>
            <w:tcW w:w="2500" w:type="dxa"/>
          </w:tcPr>
          <w:p>
            <w:pPr>
              <w:pStyle w:val="169"/>
              <w:numPr>
                <w:ilvl w:val="3"/>
                <w:numId w:val="0"/>
              </w:numPr>
              <w:jc w:val="center"/>
              <w:rPr>
                <w:rFonts w:hint="eastAsia" w:hAnsi="宋体" w:eastAsia="宋体" w:cs="宋体"/>
                <w:sz w:val="20"/>
                <w:szCs w:val="18"/>
                <w:lang w:eastAsia="zh-CN"/>
              </w:rPr>
            </w:pPr>
            <w:r>
              <w:rPr>
                <w:rFonts w:hint="eastAsia" w:hAnsi="宋体" w:cs="宋体"/>
                <w:sz w:val="20"/>
                <w:szCs w:val="18"/>
              </w:rPr>
              <w:t>按计划作业，</w:t>
            </w:r>
            <w:r>
              <w:rPr>
                <w:rFonts w:hint="eastAsia" w:hAnsi="宋体" w:cs="宋体"/>
                <w:sz w:val="20"/>
                <w:szCs w:val="18"/>
                <w:lang w:eastAsia="zh-CN"/>
              </w:rPr>
              <w:t>形成记录</w:t>
            </w:r>
          </w:p>
        </w:tc>
      </w:tr>
    </w:tbl>
    <w:p>
      <w:pPr>
        <w:pStyle w:val="109"/>
        <w:spacing w:before="156" w:after="156"/>
      </w:pPr>
      <w:r>
        <w:rPr>
          <w:rFonts w:hint="eastAsia"/>
        </w:rPr>
        <w:t>工程总承包单位实施要求</w:t>
      </w:r>
    </w:p>
    <w:p>
      <w:pPr>
        <w:pStyle w:val="169"/>
        <w:ind w:left="0"/>
        <w:rPr>
          <w:rFonts w:hint="eastAsia" w:hAnsi="宋体" w:cs="宋体"/>
        </w:rPr>
      </w:pPr>
      <w:r>
        <w:rPr>
          <w:rFonts w:hint="eastAsia" w:hAnsi="宋体" w:cs="宋体"/>
        </w:rPr>
        <w:t>应确立工程总承包项目经理作为本单位</w:t>
      </w:r>
      <w:r>
        <w:rPr>
          <w:rFonts w:hint="eastAsia" w:hAnsi="宋体" w:cs="宋体"/>
          <w:lang w:val="en-US" w:eastAsia="zh-CN"/>
        </w:rPr>
        <w:t>项目</w:t>
      </w:r>
      <w:r>
        <w:rPr>
          <w:rFonts w:hint="eastAsia" w:hAnsi="宋体" w:cs="宋体"/>
        </w:rPr>
        <w:t>控制主体的地位，</w:t>
      </w:r>
      <w:r>
        <w:rPr>
          <w:rFonts w:hint="eastAsia" w:hAnsi="宋体" w:cs="宋体"/>
          <w:lang w:val="en-US" w:eastAsia="zh-CN"/>
        </w:rPr>
        <w:t>明确对其授权范围</w:t>
      </w:r>
      <w:r>
        <w:rPr>
          <w:rFonts w:hint="eastAsia" w:hAnsi="宋体" w:cs="宋体"/>
        </w:rPr>
        <w:t>（包括设计、采购、施工统筹权、指令签发权、协调管理权等）</w:t>
      </w:r>
      <w:r>
        <w:rPr>
          <w:rFonts w:hint="eastAsia" w:hAnsi="宋体" w:cs="宋体"/>
          <w:lang w:eastAsia="zh-CN"/>
        </w:rPr>
        <w:t>。</w:t>
      </w:r>
      <w:r>
        <w:rPr>
          <w:rFonts w:hint="eastAsia" w:hAnsi="宋体" w:cs="宋体"/>
          <w:lang w:val="en-US" w:eastAsia="zh-CN"/>
        </w:rPr>
        <w:t>工程总承包项目经理</w:t>
      </w:r>
      <w:r>
        <w:rPr>
          <w:rFonts w:hint="eastAsia" w:hAnsi="宋体" w:cs="宋体"/>
        </w:rPr>
        <w:t>对</w:t>
      </w:r>
      <w:r>
        <w:rPr>
          <w:rFonts w:hint="eastAsia" w:hAnsi="宋体" w:cs="宋体"/>
          <w:lang w:val="en-US" w:eastAsia="zh-CN"/>
        </w:rPr>
        <w:t>总承包合同范围内的管理工作</w:t>
      </w:r>
      <w:r>
        <w:rPr>
          <w:rFonts w:hint="eastAsia" w:hAnsi="宋体" w:cs="宋体"/>
        </w:rPr>
        <w:t>质量、安全、进度、投资等目标负总责。</w:t>
      </w:r>
    </w:p>
    <w:p>
      <w:pPr>
        <w:pStyle w:val="169"/>
        <w:ind w:left="0"/>
        <w:rPr>
          <w:rFonts w:hint="eastAsia" w:hAnsi="宋体" w:cs="宋体"/>
        </w:rPr>
      </w:pP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应组织制定</w:t>
      </w:r>
      <w:r>
        <w:rPr>
          <w:rFonts w:hint="eastAsia" w:hAnsi="Calibri" w:cs="Times New Roman"/>
          <w:color w:val="000000" w:themeColor="text1"/>
          <w:kern w:val="0"/>
          <w:sz w:val="21"/>
          <w:szCs w:val="20"/>
          <w:lang w:val="en-US" w:eastAsia="zh-CN" w:bidi="ar-SA"/>
          <w14:textFill>
            <w14:solidFill>
              <w14:schemeClr w14:val="tx1"/>
            </w14:solidFill>
          </w14:textFill>
        </w:rPr>
        <w:t>工程</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总承包项目管理规划，明确设计、采购、施工</w:t>
      </w:r>
      <w:r>
        <w:rPr>
          <w:rFonts w:hint="eastAsia" w:hAnsi="Calibri" w:cs="Times New Roman"/>
          <w:color w:val="000000" w:themeColor="text1"/>
          <w:kern w:val="0"/>
          <w:sz w:val="21"/>
          <w:szCs w:val="20"/>
          <w:lang w:val="en-US" w:eastAsia="zh-CN" w:bidi="ar-SA"/>
          <w14:textFill>
            <w14:solidFill>
              <w14:schemeClr w14:val="tx1"/>
            </w14:solidFill>
          </w14:textFill>
        </w:rPr>
        <w:t>统筹</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实施计划</w:t>
      </w:r>
      <w:r>
        <w:rPr>
          <w:rFonts w:hint="eastAsia" w:hAnsi="Calibri" w:cs="Times New Roman"/>
          <w:color w:val="000000" w:themeColor="text1"/>
          <w:kern w:val="0"/>
          <w:sz w:val="21"/>
          <w:szCs w:val="20"/>
          <w:lang w:val="en-US" w:eastAsia="zh-CN" w:bidi="ar-SA"/>
          <w14:textFill>
            <w14:solidFill>
              <w14:schemeClr w14:val="tx1"/>
            </w14:solidFill>
          </w14:textFill>
        </w:rPr>
        <w:t>和资源</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配置，</w:t>
      </w:r>
      <w:r>
        <w:rPr>
          <w:rFonts w:hint="eastAsia" w:hAnsi="Calibri" w:cs="Times New Roman"/>
          <w:color w:val="000000" w:themeColor="text1"/>
          <w:kern w:val="0"/>
          <w:sz w:val="21"/>
          <w:szCs w:val="20"/>
          <w:lang w:val="en-US" w:eastAsia="zh-CN" w:bidi="ar-SA"/>
          <w14:textFill>
            <w14:solidFill>
              <w14:schemeClr w14:val="tx1"/>
            </w14:solidFill>
          </w14:textFill>
        </w:rPr>
        <w:t>并</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根据项目实施情况进行动态调整；项目管理规划应</w:t>
      </w:r>
      <w:r>
        <w:rPr>
          <w:rFonts w:hint="eastAsia" w:hAnsi="Calibri" w:cs="Times New Roman"/>
          <w:color w:val="000000" w:themeColor="text1"/>
          <w:kern w:val="0"/>
          <w:sz w:val="21"/>
          <w:szCs w:val="20"/>
          <w:lang w:val="en-US" w:eastAsia="zh-CN" w:bidi="ar-SA"/>
          <w14:textFill>
            <w14:solidFill>
              <w14:schemeClr w14:val="tx1"/>
            </w14:solidFill>
          </w14:textFill>
        </w:rPr>
        <w:t>建立</w:t>
      </w:r>
      <w:r>
        <w:rPr>
          <w:rFonts w:hint="eastAsia" w:hAnsi="宋体" w:cs="宋体"/>
        </w:rPr>
        <w:t>“决策层（</w:t>
      </w:r>
      <w:r>
        <w:rPr>
          <w:rFonts w:hint="eastAsia" w:hAnsi="宋体" w:cs="宋体"/>
          <w:lang w:val="en-US" w:eastAsia="zh-CN"/>
        </w:rPr>
        <w:t>项目经理</w:t>
      </w:r>
      <w:r>
        <w:rPr>
          <w:rFonts w:hint="eastAsia" w:hAnsi="宋体" w:cs="宋体"/>
        </w:rPr>
        <w:t>）-管理层（</w:t>
      </w:r>
      <w:r>
        <w:rPr>
          <w:rFonts w:hint="eastAsia" w:hAnsi="宋体" w:cs="宋体"/>
          <w:lang w:val="en-US" w:eastAsia="zh-CN"/>
        </w:rPr>
        <w:t>管理部门</w:t>
      </w:r>
      <w:r>
        <w:rPr>
          <w:rFonts w:hint="eastAsia" w:hAnsi="宋体" w:cs="宋体"/>
        </w:rPr>
        <w:t>）-执行层（设计、采购、施工各岗位）”</w:t>
      </w:r>
      <w:r>
        <w:rPr>
          <w:rFonts w:hint="eastAsia" w:hAnsi="宋体" w:cs="宋体"/>
          <w:lang w:val="en-US" w:eastAsia="zh-CN"/>
        </w:rPr>
        <w:t>的</w:t>
      </w:r>
      <w:r>
        <w:rPr>
          <w:rFonts w:hint="eastAsia" w:hAnsi="宋体" w:cs="宋体"/>
        </w:rPr>
        <w:t>内部</w:t>
      </w:r>
      <w:r>
        <w:rPr>
          <w:rFonts w:hint="eastAsia" w:hAnsi="宋体" w:cs="宋体"/>
          <w:lang w:val="en-US" w:eastAsia="zh-CN"/>
        </w:rPr>
        <w:t>分层</w:t>
      </w:r>
      <w:r>
        <w:rPr>
          <w:rFonts w:hint="eastAsia" w:hAnsi="宋体" w:cs="宋体"/>
        </w:rPr>
        <w:t>管控体系</w:t>
      </w:r>
      <w:r>
        <w:rPr>
          <w:rFonts w:hint="eastAsia" w:hAnsi="宋体" w:cs="宋体"/>
          <w:lang w:eastAsia="zh-CN"/>
        </w:rPr>
        <w:t>，</w:t>
      </w:r>
      <w:r>
        <w:rPr>
          <w:rFonts w:hint="eastAsia" w:hAnsi="宋体" w:cs="宋体"/>
          <w:lang w:val="en-US" w:eastAsia="zh-CN"/>
        </w:rPr>
        <w:t>明确</w:t>
      </w:r>
      <w:r>
        <w:rPr>
          <w:rFonts w:hint="eastAsia" w:hAnsi="宋体" w:cs="宋体"/>
        </w:rPr>
        <w:t>各层级的</w:t>
      </w:r>
      <w:r>
        <w:rPr>
          <w:rFonts w:hint="eastAsia" w:hAnsi="Calibri" w:cs="Times New Roman"/>
          <w:color w:val="000000" w:themeColor="text1"/>
          <w:kern w:val="0"/>
          <w:sz w:val="21"/>
          <w:szCs w:val="20"/>
          <w:lang w:val="en-US" w:eastAsia="zh-CN" w:bidi="ar-SA"/>
          <w14:textFill>
            <w14:solidFill>
              <w14:schemeClr w14:val="tx1"/>
            </w14:solidFill>
          </w14:textFill>
        </w:rPr>
        <w:t>管理</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职责与</w:t>
      </w:r>
      <w:r>
        <w:rPr>
          <w:rFonts w:hint="eastAsia" w:hAnsi="Calibri" w:cs="Times New Roman"/>
          <w:color w:val="000000" w:themeColor="text1"/>
          <w:kern w:val="0"/>
          <w:sz w:val="21"/>
          <w:szCs w:val="20"/>
          <w:lang w:val="en-US" w:eastAsia="zh-CN" w:bidi="ar-SA"/>
          <w14:textFill>
            <w14:solidFill>
              <w14:schemeClr w14:val="tx1"/>
            </w14:solidFill>
          </w14:textFill>
        </w:rPr>
        <w:t>工作流程</w:t>
      </w:r>
      <w:r>
        <w:rPr>
          <w:rFonts w:hint="eastAsia" w:hAnsi="宋体" w:cs="宋体"/>
        </w:rPr>
        <w:t>。</w:t>
      </w:r>
    </w:p>
    <w:p>
      <w:pPr>
        <w:pStyle w:val="169"/>
        <w:spacing w:afterLines="0"/>
        <w:ind w:left="0" w:leftChars="0" w:firstLine="0" w:firstLineChars="0"/>
        <w:rPr>
          <w:rFonts w:hint="eastAsia" w:hAnsi="宋体" w:cs="宋体"/>
        </w:rPr>
      </w:pPr>
      <w:r>
        <w:rPr>
          <w:rFonts w:hint="eastAsia" w:hAnsi="宋体" w:cs="宋体"/>
        </w:rPr>
        <w:t>应根据</w:t>
      </w:r>
      <w:r>
        <w:rPr>
          <w:rFonts w:hint="eastAsia" w:hAnsi="宋体" w:cs="宋体"/>
          <w:lang w:val="en-US" w:eastAsia="zh-CN"/>
        </w:rPr>
        <w:t>工程</w:t>
      </w:r>
      <w:r>
        <w:rPr>
          <w:rFonts w:hint="eastAsia" w:hAnsi="宋体" w:cs="宋体"/>
        </w:rPr>
        <w:t>总承包合同</w:t>
      </w:r>
      <w:r>
        <w:rPr>
          <w:rFonts w:hint="eastAsia" w:hAnsi="宋体" w:cs="宋体"/>
          <w:lang w:val="en-US" w:eastAsia="zh-CN"/>
        </w:rPr>
        <w:t>约定，</w:t>
      </w:r>
      <w:r>
        <w:rPr>
          <w:rFonts w:hint="eastAsia" w:hAnsi="宋体" w:cs="宋体"/>
        </w:rPr>
        <w:t>开展本单位内部控制、监督、确认、协调、考核、执行等管理活动</w:t>
      </w:r>
      <w:r>
        <w:rPr>
          <w:rFonts w:hint="eastAsia" w:hAnsi="宋体" w:cs="宋体"/>
          <w:lang w:eastAsia="zh-CN"/>
        </w:rPr>
        <w:t>，</w:t>
      </w:r>
      <w:r>
        <w:rPr>
          <w:rFonts w:hint="eastAsia" w:hAnsi="宋体" w:cs="宋体"/>
        </w:rPr>
        <w:t>履行设计、采购、施工一体化管控职责，实现</w:t>
      </w:r>
      <w:r>
        <w:rPr>
          <w:rFonts w:hint="eastAsia" w:hAnsi="宋体" w:cs="宋体"/>
          <w:lang w:val="en-US" w:eastAsia="zh-CN"/>
        </w:rPr>
        <w:t>各项管理活动之间，及设计、采购、施工之间的</w:t>
      </w:r>
      <w:r>
        <w:rPr>
          <w:rFonts w:hint="eastAsia" w:hAnsi="宋体" w:cs="宋体"/>
        </w:rPr>
        <w:t>协同</w:t>
      </w:r>
      <w:r>
        <w:rPr>
          <w:rFonts w:hint="eastAsia" w:hAnsi="宋体" w:cs="宋体"/>
          <w:lang w:val="en-US" w:eastAsia="zh-CN"/>
        </w:rPr>
        <w:t>推进</w:t>
      </w:r>
      <w:r>
        <w:rPr>
          <w:rFonts w:hint="eastAsia" w:hAnsi="宋体" w:cs="宋体"/>
        </w:rPr>
        <w:t>。</w:t>
      </w:r>
    </w:p>
    <w:p>
      <w:pPr>
        <w:pStyle w:val="169"/>
        <w:spacing w:afterLines="0"/>
        <w:ind w:left="0" w:leftChars="0" w:firstLine="0" w:firstLineChars="0"/>
        <w:rPr>
          <w:rFonts w:hint="eastAsia" w:hAnsi="宋体" w:cs="宋体"/>
        </w:rPr>
      </w:pPr>
      <w:r>
        <w:rPr>
          <w:rFonts w:hint="eastAsia" w:hAnsi="宋体" w:cs="宋体"/>
          <w:lang w:val="en-US" w:eastAsia="zh-CN"/>
        </w:rPr>
        <w:t>宜定期（如</w:t>
      </w:r>
      <w:r>
        <w:rPr>
          <w:rFonts w:hint="eastAsia" w:hAnsi="宋体" w:cs="宋体"/>
        </w:rPr>
        <w:t>每月</w:t>
      </w:r>
      <w:r>
        <w:rPr>
          <w:rFonts w:hint="eastAsia" w:hAnsi="宋体" w:cs="宋体"/>
          <w:lang w:val="en-US" w:eastAsia="zh-CN"/>
        </w:rPr>
        <w:t>）</w:t>
      </w:r>
      <w:r>
        <w:rPr>
          <w:rFonts w:hint="eastAsia" w:hAnsi="宋体" w:cs="宋体"/>
        </w:rPr>
        <w:t>开展1次</w:t>
      </w:r>
      <w:r>
        <w:rPr>
          <w:rFonts w:hint="eastAsia" w:hAnsi="宋体" w:cs="宋体"/>
          <w:lang w:val="en-US" w:eastAsia="zh-CN"/>
        </w:rPr>
        <w:t>工程</w:t>
      </w:r>
      <w:r>
        <w:rPr>
          <w:rFonts w:hint="eastAsia" w:hAnsi="宋体" w:cs="宋体"/>
        </w:rPr>
        <w:t>总承包</w:t>
      </w:r>
      <w:r>
        <w:rPr>
          <w:rFonts w:hint="eastAsia" w:hAnsi="宋体" w:cs="宋体"/>
          <w:lang w:val="en-US" w:eastAsia="zh-CN"/>
        </w:rPr>
        <w:t>单位内部管理活动复盘</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w:t>
      </w:r>
      <w:r>
        <w:rPr>
          <w:rFonts w:hint="eastAsia" w:hAnsi="Calibri" w:cs="Times New Roman"/>
          <w:color w:val="000000" w:themeColor="text1"/>
          <w:kern w:val="0"/>
          <w:sz w:val="21"/>
          <w:szCs w:val="20"/>
          <w:lang w:val="en-US" w:eastAsia="zh-CN" w:bidi="ar-SA"/>
          <w14:textFill>
            <w14:solidFill>
              <w14:schemeClr w14:val="tx1"/>
            </w14:solidFill>
          </w14:textFill>
        </w:rPr>
        <w:t>查找管理</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问题和不足，</w:t>
      </w:r>
      <w:r>
        <w:rPr>
          <w:rFonts w:hint="eastAsia" w:hAnsi="Calibri" w:cs="Times New Roman"/>
          <w:color w:val="000000" w:themeColor="text1"/>
          <w:kern w:val="0"/>
          <w:sz w:val="21"/>
          <w:szCs w:val="20"/>
          <w:lang w:val="en-US" w:eastAsia="zh-CN" w:bidi="ar-SA"/>
          <w14:textFill>
            <w14:solidFill>
              <w14:schemeClr w14:val="tx1"/>
            </w14:solidFill>
          </w14:textFill>
        </w:rPr>
        <w:t>通过</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优化</w:t>
      </w:r>
      <w:r>
        <w:rPr>
          <w:rFonts w:hint="eastAsia" w:hAnsi="Calibri" w:cs="Times New Roman"/>
          <w:color w:val="000000" w:themeColor="text1"/>
          <w:kern w:val="0"/>
          <w:sz w:val="21"/>
          <w:szCs w:val="20"/>
          <w:lang w:val="en-US" w:eastAsia="zh-CN" w:bidi="ar-SA"/>
          <w14:textFill>
            <w14:solidFill>
              <w14:schemeClr w14:val="tx1"/>
            </w14:solidFill>
          </w14:textFill>
        </w:rPr>
        <w:t>管理思路、</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流程</w:t>
      </w:r>
      <w:r>
        <w:rPr>
          <w:rFonts w:hint="eastAsia" w:hAnsi="宋体" w:cs="宋体"/>
        </w:rPr>
        <w:t>、</w:t>
      </w:r>
      <w:r>
        <w:rPr>
          <w:rFonts w:hint="eastAsia" w:hAnsi="宋体" w:cs="宋体"/>
          <w:lang w:val="en-US" w:eastAsia="zh-CN"/>
        </w:rPr>
        <w:t>方法等</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提升</w:t>
      </w:r>
      <w:r>
        <w:rPr>
          <w:rFonts w:hint="eastAsia" w:hAnsi="Calibri" w:cs="Times New Roman"/>
          <w:color w:val="000000" w:themeColor="text1"/>
          <w:kern w:val="0"/>
          <w:sz w:val="21"/>
          <w:szCs w:val="20"/>
          <w:lang w:val="en-US" w:eastAsia="zh-CN" w:bidi="ar-SA"/>
          <w14:textFill>
            <w14:solidFill>
              <w14:schemeClr w14:val="tx1"/>
            </w14:solidFill>
          </w14:textFill>
        </w:rPr>
        <w:t>管理水平，及</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设计、采购、施工</w:t>
      </w:r>
      <w:r>
        <w:rPr>
          <w:rFonts w:hint="eastAsia" w:hAnsi="Calibri" w:cs="Times New Roman"/>
          <w:color w:val="000000" w:themeColor="text1"/>
          <w:kern w:val="0"/>
          <w:sz w:val="21"/>
          <w:szCs w:val="20"/>
          <w:lang w:val="en-US" w:eastAsia="zh-CN" w:bidi="ar-SA"/>
          <w14:textFill>
            <w14:solidFill>
              <w14:schemeClr w14:val="tx1"/>
            </w14:solidFill>
          </w14:textFill>
        </w:rPr>
        <w:t>之间的</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协同效率</w:t>
      </w:r>
      <w:r>
        <w:rPr>
          <w:rFonts w:hint="eastAsia" w:hAnsi="Calibri" w:cs="Times New Roman"/>
          <w:color w:val="000000" w:themeColor="text1"/>
          <w:kern w:val="0"/>
          <w:sz w:val="21"/>
          <w:szCs w:val="20"/>
          <w:lang w:val="en-US" w:eastAsia="zh-CN" w:bidi="ar-SA"/>
          <w14:textFill>
            <w14:solidFill>
              <w14:schemeClr w14:val="tx1"/>
            </w14:solidFill>
          </w14:textFill>
        </w:rPr>
        <w:t>。</w:t>
      </w:r>
      <w:r>
        <w:rPr>
          <w:rFonts w:hint="eastAsia" w:hAnsi="宋体" w:cs="宋体"/>
          <w:lang w:val="en-US" w:eastAsia="zh-CN"/>
        </w:rPr>
        <w:t>应定期</w:t>
      </w:r>
      <w:r>
        <w:rPr>
          <w:rFonts w:hint="eastAsia" w:hAnsi="宋体" w:cs="宋体"/>
        </w:rPr>
        <w:t>向建设单位</w:t>
      </w:r>
      <w:r>
        <w:rPr>
          <w:rFonts w:hint="eastAsia" w:hAnsi="宋体" w:cs="宋体"/>
          <w:lang w:val="en-US" w:eastAsia="zh-CN"/>
        </w:rPr>
        <w:t>项目经理和监理单位总监理工程师书面报告工程总承包管理活动开展情况</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w:t>
      </w:r>
    </w:p>
    <w:p>
      <w:pPr>
        <w:pStyle w:val="169"/>
        <w:ind w:left="0"/>
        <w:rPr>
          <w:rFonts w:hint="eastAsia" w:hAnsi="宋体" w:cs="宋体"/>
        </w:rPr>
      </w:pP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应建立</w:t>
      </w:r>
      <w:r>
        <w:rPr>
          <w:rFonts w:hint="eastAsia" w:hAnsi="Calibri" w:cs="Times New Roman"/>
          <w:color w:val="000000" w:themeColor="text1"/>
          <w:kern w:val="0"/>
          <w:sz w:val="21"/>
          <w:szCs w:val="20"/>
          <w:lang w:val="en-US" w:eastAsia="zh-CN" w:bidi="ar-SA"/>
          <w14:textFill>
            <w14:solidFill>
              <w14:schemeClr w14:val="tx1"/>
            </w14:solidFill>
          </w14:textFill>
        </w:rPr>
        <w:t>工程</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总承包管理</w:t>
      </w:r>
      <w:r>
        <w:rPr>
          <w:rFonts w:hint="eastAsia" w:hAnsi="Calibri" w:cs="Times New Roman"/>
          <w:color w:val="000000" w:themeColor="text1"/>
          <w:kern w:val="0"/>
          <w:sz w:val="21"/>
          <w:szCs w:val="20"/>
          <w:lang w:val="en-US" w:eastAsia="zh-CN" w:bidi="ar-SA"/>
          <w14:textFill>
            <w14:solidFill>
              <w14:schemeClr w14:val="tx1"/>
            </w14:solidFill>
          </w14:textFill>
        </w:rPr>
        <w:t>活动</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台账</w:t>
      </w:r>
      <w:r>
        <w:rPr>
          <w:rFonts w:hint="eastAsia" w:hAnsi="Calibri" w:cs="Times New Roman"/>
          <w:color w:val="000000" w:themeColor="text1"/>
          <w:kern w:val="0"/>
          <w:sz w:val="21"/>
          <w:szCs w:val="20"/>
          <w:lang w:val="en-US" w:eastAsia="zh-CN" w:bidi="ar-SA"/>
          <w14:textFill>
            <w14:solidFill>
              <w14:schemeClr w14:val="tx1"/>
            </w14:solidFill>
          </w14:textFill>
        </w:rPr>
        <w:t>，将工程</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总承包</w:t>
      </w:r>
      <w:r>
        <w:rPr>
          <w:rFonts w:hint="eastAsia" w:hAnsi="Calibri" w:cs="Times New Roman"/>
          <w:color w:val="000000" w:themeColor="text1"/>
          <w:kern w:val="0"/>
          <w:sz w:val="21"/>
          <w:szCs w:val="20"/>
          <w:lang w:val="en-US" w:eastAsia="zh-CN" w:bidi="ar-SA"/>
          <w14:textFill>
            <w14:solidFill>
              <w14:schemeClr w14:val="tx1"/>
            </w14:solidFill>
          </w14:textFill>
        </w:rPr>
        <w:t>单位</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所有管理活动、决策过程、设计成果、采购记录、施工记录、</w:t>
      </w:r>
      <w:r>
        <w:rPr>
          <w:rFonts w:hint="eastAsia" w:hAnsi="Calibri" w:cs="Times New Roman"/>
          <w:color w:val="000000" w:themeColor="text1"/>
          <w:kern w:val="0"/>
          <w:sz w:val="21"/>
          <w:szCs w:val="20"/>
          <w:lang w:val="en-US" w:eastAsia="zh-CN" w:bidi="ar-SA"/>
          <w14:textFill>
            <w14:solidFill>
              <w14:schemeClr w14:val="tx1"/>
            </w14:solidFill>
          </w14:textFill>
        </w:rPr>
        <w:t>问题</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整改</w:t>
      </w:r>
      <w:r>
        <w:rPr>
          <w:rFonts w:hint="eastAsia" w:hAnsi="Calibri" w:cs="Times New Roman"/>
          <w:color w:val="000000" w:themeColor="text1"/>
          <w:kern w:val="0"/>
          <w:sz w:val="21"/>
          <w:szCs w:val="20"/>
          <w:lang w:val="en-US" w:eastAsia="zh-CN" w:bidi="ar-SA"/>
          <w14:textFill>
            <w14:solidFill>
              <w14:schemeClr w14:val="tx1"/>
            </w14:solidFill>
          </w14:textFill>
        </w:rPr>
        <w:t>等</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形成书面</w:t>
      </w:r>
      <w:r>
        <w:rPr>
          <w:rFonts w:hint="eastAsia" w:hAnsi="Calibri" w:cs="Times New Roman"/>
          <w:color w:val="000000" w:themeColor="text1"/>
          <w:kern w:val="0"/>
          <w:sz w:val="21"/>
          <w:szCs w:val="20"/>
          <w:lang w:val="en-US" w:eastAsia="zh-CN" w:bidi="ar-SA"/>
          <w14:textFill>
            <w14:solidFill>
              <w14:schemeClr w14:val="tx1"/>
            </w14:solidFill>
          </w14:textFill>
        </w:rPr>
        <w:t>记录并</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归档。</w:t>
      </w:r>
    </w:p>
    <w:p>
      <w:pPr>
        <w:pStyle w:val="169"/>
        <w:ind w:left="0"/>
        <w:rPr>
          <w:rFonts w:hint="eastAsia" w:hAnsi="宋体" w:cs="宋体"/>
        </w:rPr>
      </w:pPr>
      <w:r>
        <w:rPr>
          <w:rFonts w:hint="eastAsia" w:hAnsi="宋体" w:cs="宋体"/>
          <w:lang w:val="en-US" w:eastAsia="zh-CN"/>
        </w:rPr>
        <w:t>工程总承包单位</w:t>
      </w:r>
      <w:r>
        <w:rPr>
          <w:rFonts w:hint="eastAsia" w:hAnsi="宋体" w:cs="宋体"/>
        </w:rPr>
        <w:t>管理活动职责</w:t>
      </w:r>
      <w:r>
        <w:rPr>
          <w:rFonts w:hint="eastAsia" w:hAnsi="宋体" w:cs="宋体"/>
          <w:lang w:eastAsia="zh-CN"/>
        </w:rPr>
        <w:t>：</w:t>
      </w:r>
    </w:p>
    <w:p>
      <w:pPr>
        <w:pStyle w:val="169"/>
        <w:numPr>
          <w:ilvl w:val="3"/>
          <w:numId w:val="0"/>
        </w:numPr>
        <w:spacing w:afterLines="0"/>
        <w:ind w:left="0" w:leftChars="0" w:firstLine="420" w:firstLineChars="200"/>
        <w:rPr>
          <w:rFonts w:hint="eastAsia" w:ascii="宋体" w:hAnsi="宋体" w:eastAsia="宋体" w:cs="宋体"/>
          <w:sz w:val="21"/>
          <w:szCs w:val="21"/>
          <w:lang w:val="en-US" w:eastAsia="zh-CN" w:bidi="ar-SA"/>
        </w:rPr>
      </w:pPr>
      <w:r>
        <w:rPr>
          <w:rFonts w:hint="eastAsia" w:hAnsi="Calibri" w:cs="Times New Roman"/>
          <w:color w:val="000000" w:themeColor="text1"/>
          <w:kern w:val="0"/>
          <w:sz w:val="21"/>
          <w:szCs w:val="21"/>
          <w:lang w:val="en-US" w:eastAsia="zh-CN" w:bidi="ar-SA"/>
          <w14:textFill>
            <w14:solidFill>
              <w14:schemeClr w14:val="tx1"/>
            </w14:solidFill>
          </w14:textFill>
        </w:rPr>
        <w:t>（</w:t>
      </w:r>
      <w:r>
        <w:rPr>
          <w:rFonts w:hint="eastAsia" w:ascii="宋体" w:hAnsi="Calibri" w:eastAsia="宋体" w:cs="Times New Roman"/>
          <w:color w:val="000000" w:themeColor="text1"/>
          <w:kern w:val="0"/>
          <w:sz w:val="21"/>
          <w:szCs w:val="21"/>
          <w:lang w:val="en-US" w:eastAsia="zh-CN" w:bidi="ar-SA"/>
          <w14:textFill>
            <w14:solidFill>
              <w14:schemeClr w14:val="tx1"/>
            </w14:solidFill>
          </w14:textFill>
        </w:rPr>
        <w:t>1）控制：审批</w:t>
      </w:r>
      <w:r>
        <w:rPr>
          <w:rFonts w:hint="eastAsia" w:hAnsi="Calibri" w:cs="Times New Roman"/>
          <w:color w:val="000000" w:themeColor="text1"/>
          <w:kern w:val="0"/>
          <w:sz w:val="21"/>
          <w:szCs w:val="21"/>
          <w:lang w:val="en-US" w:eastAsia="zh-CN" w:bidi="ar-SA"/>
          <w14:textFill>
            <w14:solidFill>
              <w14:schemeClr w14:val="tx1"/>
            </w14:solidFill>
          </w14:textFill>
        </w:rPr>
        <w:t>工程</w:t>
      </w:r>
      <w:r>
        <w:rPr>
          <w:rFonts w:hint="eastAsia" w:ascii="宋体" w:hAnsi="Calibri" w:eastAsia="宋体" w:cs="Times New Roman"/>
          <w:color w:val="000000" w:themeColor="text1"/>
          <w:kern w:val="0"/>
          <w:sz w:val="21"/>
          <w:szCs w:val="21"/>
          <w:lang w:val="en-US" w:eastAsia="zh-CN" w:bidi="ar-SA"/>
          <w14:textFill>
            <w14:solidFill>
              <w14:schemeClr w14:val="tx1"/>
            </w14:solidFill>
          </w14:textFill>
        </w:rPr>
        <w:t>总承包项目管理规划</w:t>
      </w:r>
      <w:r>
        <w:rPr>
          <w:rFonts w:hint="eastAsia" w:hAnsi="Calibri" w:cs="Times New Roman"/>
          <w:color w:val="000000" w:themeColor="text1"/>
          <w:kern w:val="0"/>
          <w:sz w:val="21"/>
          <w:szCs w:val="21"/>
          <w:lang w:val="en-US" w:eastAsia="zh-CN" w:bidi="ar-SA"/>
          <w14:textFill>
            <w14:solidFill>
              <w14:schemeClr w14:val="tx1"/>
            </w14:solidFill>
          </w14:textFill>
        </w:rPr>
        <w:t>、</w:t>
      </w:r>
      <w:r>
        <w:rPr>
          <w:rFonts w:hint="eastAsia" w:ascii="宋体" w:hAnsi="Calibri" w:eastAsia="宋体" w:cs="Times New Roman"/>
          <w:color w:val="000000" w:themeColor="text1"/>
          <w:kern w:val="0"/>
          <w:sz w:val="21"/>
          <w:szCs w:val="21"/>
          <w:lang w:val="en-US" w:eastAsia="zh-CN" w:bidi="ar-SA"/>
          <w14:textFill>
            <w14:solidFill>
              <w14:schemeClr w14:val="tx1"/>
            </w14:solidFill>
          </w14:textFill>
        </w:rPr>
        <w:t>各专业</w:t>
      </w:r>
      <w:r>
        <w:rPr>
          <w:rFonts w:hint="eastAsia" w:hAnsi="Calibri" w:cs="Times New Roman"/>
          <w:color w:val="000000" w:themeColor="text1"/>
          <w:kern w:val="0"/>
          <w:sz w:val="21"/>
          <w:szCs w:val="21"/>
          <w:lang w:val="en-US" w:eastAsia="zh-CN" w:bidi="ar-SA"/>
          <w14:textFill>
            <w14:solidFill>
              <w14:schemeClr w14:val="tx1"/>
            </w14:solidFill>
          </w14:textFill>
        </w:rPr>
        <w:t>（</w:t>
      </w:r>
      <w:r>
        <w:rPr>
          <w:rFonts w:hint="eastAsia" w:ascii="宋体" w:hAnsi="Calibri" w:eastAsia="宋体" w:cs="Times New Roman"/>
          <w:color w:val="000000" w:themeColor="text1"/>
          <w:kern w:val="0"/>
          <w:sz w:val="21"/>
          <w:szCs w:val="21"/>
          <w:lang w:val="en-US" w:eastAsia="zh-CN" w:bidi="ar-SA"/>
          <w14:textFill>
            <w14:solidFill>
              <w14:schemeClr w14:val="tx1"/>
            </w14:solidFill>
          </w14:textFill>
        </w:rPr>
        <w:t>设计、采购、施工</w:t>
      </w:r>
      <w:r>
        <w:rPr>
          <w:rFonts w:hint="eastAsia" w:hAnsi="Calibri" w:cs="Times New Roman"/>
          <w:color w:val="000000" w:themeColor="text1"/>
          <w:kern w:val="0"/>
          <w:sz w:val="21"/>
          <w:szCs w:val="21"/>
          <w:lang w:val="en-US" w:eastAsia="zh-CN" w:bidi="ar-SA"/>
          <w14:textFill>
            <w14:solidFill>
              <w14:schemeClr w14:val="tx1"/>
            </w14:solidFill>
          </w14:textFill>
        </w:rPr>
        <w:t>）</w:t>
      </w:r>
      <w:r>
        <w:rPr>
          <w:rFonts w:hint="eastAsia" w:ascii="宋体" w:hAnsi="Calibri" w:eastAsia="宋体" w:cs="Times New Roman"/>
          <w:color w:val="000000" w:themeColor="text1"/>
          <w:kern w:val="0"/>
          <w:sz w:val="21"/>
          <w:szCs w:val="21"/>
          <w:lang w:val="en-US" w:eastAsia="zh-CN" w:bidi="ar-SA"/>
          <w14:textFill>
            <w14:solidFill>
              <w14:schemeClr w14:val="tx1"/>
            </w14:solidFill>
          </w14:textFill>
        </w:rPr>
        <w:t>实施计划及资源配置；接收</w:t>
      </w:r>
      <w:r>
        <w:rPr>
          <w:rFonts w:hint="eastAsia" w:hAnsi="Calibri" w:cs="Times New Roman"/>
          <w:color w:val="000000" w:themeColor="text1"/>
          <w:kern w:val="0"/>
          <w:sz w:val="21"/>
          <w:szCs w:val="21"/>
          <w:lang w:val="en-US" w:eastAsia="zh-CN" w:bidi="ar-SA"/>
          <w14:textFill>
            <w14:solidFill>
              <w14:schemeClr w14:val="tx1"/>
            </w14:solidFill>
          </w14:textFill>
        </w:rPr>
        <w:t>建设单位、监理单位要求和下层级控制</w:t>
      </w:r>
      <w:r>
        <w:rPr>
          <w:rFonts w:hint="eastAsia" w:ascii="宋体" w:hAnsi="Calibri" w:eastAsia="宋体" w:cs="Times New Roman"/>
          <w:color w:val="000000" w:themeColor="text1"/>
          <w:kern w:val="0"/>
          <w:sz w:val="21"/>
          <w:szCs w:val="21"/>
          <w:lang w:val="en-US" w:eastAsia="zh-CN" w:bidi="ar-SA"/>
          <w14:textFill>
            <w14:solidFill>
              <w14:schemeClr w14:val="tx1"/>
            </w14:solidFill>
          </w14:textFill>
        </w:rPr>
        <w:t>主体</w:t>
      </w:r>
      <w:r>
        <w:rPr>
          <w:rFonts w:hint="eastAsia" w:hAnsi="Calibri" w:cs="Times New Roman"/>
          <w:color w:val="000000" w:themeColor="text1"/>
          <w:kern w:val="0"/>
          <w:sz w:val="21"/>
          <w:szCs w:val="21"/>
          <w:lang w:val="en-US" w:eastAsia="zh-CN" w:bidi="ar-SA"/>
          <w14:textFill>
            <w14:solidFill>
              <w14:schemeClr w14:val="tx1"/>
            </w14:solidFill>
          </w14:textFill>
        </w:rPr>
        <w:t>信息</w:t>
      </w:r>
      <w:r>
        <w:rPr>
          <w:rFonts w:hint="eastAsia" w:ascii="宋体" w:hAnsi="Calibri" w:eastAsia="宋体" w:cs="Times New Roman"/>
          <w:color w:val="000000" w:themeColor="text1"/>
          <w:kern w:val="0"/>
          <w:sz w:val="21"/>
          <w:szCs w:val="21"/>
          <w:lang w:val="en-US" w:eastAsia="zh-CN" w:bidi="ar-SA"/>
          <w14:textFill>
            <w14:solidFill>
              <w14:schemeClr w14:val="tx1"/>
            </w14:solidFill>
          </w14:textFill>
        </w:rPr>
        <w:t>反馈</w:t>
      </w:r>
      <w:r>
        <w:rPr>
          <w:rFonts w:hint="eastAsia" w:hAnsi="Calibri" w:cs="Times New Roman"/>
          <w:color w:val="000000" w:themeColor="text1"/>
          <w:kern w:val="0"/>
          <w:sz w:val="21"/>
          <w:szCs w:val="21"/>
          <w:lang w:val="en-US" w:eastAsia="zh-CN" w:bidi="ar-SA"/>
          <w14:textFill>
            <w14:solidFill>
              <w14:schemeClr w14:val="tx1"/>
            </w14:solidFill>
          </w14:textFill>
        </w:rPr>
        <w:t>，</w:t>
      </w:r>
      <w:r>
        <w:rPr>
          <w:rFonts w:hint="eastAsia" w:ascii="宋体" w:hAnsi="Calibri" w:eastAsia="宋体" w:cs="Times New Roman"/>
          <w:color w:val="000000" w:themeColor="text1"/>
          <w:kern w:val="0"/>
          <w:sz w:val="21"/>
          <w:szCs w:val="21"/>
          <w:lang w:val="en-US" w:eastAsia="zh-CN" w:bidi="ar-SA"/>
          <w14:textFill>
            <w14:solidFill>
              <w14:schemeClr w14:val="tx1"/>
            </w14:solidFill>
          </w14:textFill>
        </w:rPr>
        <w:t>对</w:t>
      </w:r>
      <w:r>
        <w:rPr>
          <w:rFonts w:hint="eastAsia" w:hAnsi="Calibri" w:cs="Times New Roman"/>
          <w:color w:val="000000" w:themeColor="text1"/>
          <w:kern w:val="0"/>
          <w:sz w:val="21"/>
          <w:szCs w:val="21"/>
          <w:lang w:val="en-US" w:eastAsia="zh-CN" w:bidi="ar-SA"/>
          <w14:textFill>
            <w14:solidFill>
              <w14:schemeClr w14:val="tx1"/>
            </w14:solidFill>
          </w14:textFill>
        </w:rPr>
        <w:t>工作实施计划和资源配置</w:t>
      </w:r>
      <w:r>
        <w:rPr>
          <w:rFonts w:hint="eastAsia" w:ascii="宋体" w:hAnsi="Calibri" w:eastAsia="宋体" w:cs="Times New Roman"/>
          <w:color w:val="000000" w:themeColor="text1"/>
          <w:kern w:val="0"/>
          <w:sz w:val="21"/>
          <w:szCs w:val="21"/>
          <w:lang w:val="en-US" w:eastAsia="zh-CN" w:bidi="ar-SA"/>
          <w14:textFill>
            <w14:solidFill>
              <w14:schemeClr w14:val="tx1"/>
            </w14:solidFill>
          </w14:textFill>
        </w:rPr>
        <w:t>进行动态调整。</w:t>
      </w:r>
    </w:p>
    <w:p>
      <w:pPr>
        <w:pStyle w:val="169"/>
        <w:numPr>
          <w:ilvl w:val="3"/>
          <w:numId w:val="0"/>
        </w:numPr>
        <w:spacing w:afterLines="0"/>
        <w:ind w:left="0" w:leftChars="0" w:firstLine="420" w:firstLineChars="200"/>
        <w:rPr>
          <w:rFonts w:hint="eastAsia" w:ascii="宋体" w:hAnsi="宋体" w:eastAsia="宋体" w:cs="宋体"/>
          <w:sz w:val="21"/>
          <w:szCs w:val="21"/>
          <w:lang w:val="en-US" w:eastAsia="zh-CN" w:bidi="ar-SA"/>
        </w:rPr>
      </w:pPr>
      <w:r>
        <w:rPr>
          <w:rFonts w:hint="eastAsia" w:hAnsi="Calibri" w:cs="Times New Roman"/>
          <w:color w:val="000000" w:themeColor="text1"/>
          <w:kern w:val="0"/>
          <w:sz w:val="21"/>
          <w:szCs w:val="21"/>
          <w:lang w:val="en-US" w:eastAsia="zh-CN" w:bidi="ar-SA"/>
          <w14:textFill>
            <w14:solidFill>
              <w14:schemeClr w14:val="tx1"/>
            </w14:solidFill>
          </w14:textFill>
        </w:rPr>
        <w:t>（</w:t>
      </w:r>
      <w:r>
        <w:rPr>
          <w:rFonts w:hint="eastAsia" w:ascii="宋体" w:hAnsi="Calibri" w:eastAsia="宋体" w:cs="Times New Roman"/>
          <w:color w:val="000000" w:themeColor="text1"/>
          <w:kern w:val="0"/>
          <w:sz w:val="21"/>
          <w:szCs w:val="21"/>
          <w:lang w:val="en-US" w:eastAsia="zh-CN" w:bidi="ar-SA"/>
          <w14:textFill>
            <w14:solidFill>
              <w14:schemeClr w14:val="tx1"/>
            </w14:solidFill>
          </w14:textFill>
        </w:rPr>
        <w:t>2）监督：对设计、采购、施工各环节及分包单位的作业活动、合同履约情况</w:t>
      </w:r>
      <w:r>
        <w:rPr>
          <w:rFonts w:hint="eastAsia" w:hAnsi="Calibri" w:cs="Times New Roman"/>
          <w:color w:val="000000" w:themeColor="text1"/>
          <w:kern w:val="0"/>
          <w:sz w:val="21"/>
          <w:szCs w:val="21"/>
          <w:lang w:val="en-US" w:eastAsia="zh-CN" w:bidi="ar-SA"/>
          <w14:textFill>
            <w14:solidFill>
              <w14:schemeClr w14:val="tx1"/>
            </w14:solidFill>
          </w14:textFill>
        </w:rPr>
        <w:t>开展</w:t>
      </w:r>
      <w:r>
        <w:rPr>
          <w:rFonts w:hint="eastAsia" w:ascii="宋体" w:hAnsi="Calibri" w:eastAsia="宋体" w:cs="Times New Roman"/>
          <w:color w:val="000000" w:themeColor="text1"/>
          <w:kern w:val="0"/>
          <w:sz w:val="21"/>
          <w:szCs w:val="21"/>
          <w:lang w:val="en-US" w:eastAsia="zh-CN" w:bidi="ar-SA"/>
          <w14:textFill>
            <w14:solidFill>
              <w14:schemeClr w14:val="tx1"/>
            </w14:solidFill>
          </w14:textFill>
        </w:rPr>
        <w:t>监督，发现问题</w:t>
      </w:r>
      <w:r>
        <w:rPr>
          <w:rFonts w:hint="eastAsia" w:hAnsi="Calibri" w:cs="Times New Roman"/>
          <w:color w:val="000000" w:themeColor="text1"/>
          <w:kern w:val="0"/>
          <w:sz w:val="21"/>
          <w:szCs w:val="21"/>
          <w:lang w:val="en-US" w:eastAsia="zh-CN" w:bidi="ar-SA"/>
          <w14:textFill>
            <w14:solidFill>
              <w14:schemeClr w14:val="tx1"/>
            </w14:solidFill>
          </w14:textFill>
        </w:rPr>
        <w:t>以书面形式告知</w:t>
      </w:r>
      <w:r>
        <w:rPr>
          <w:rFonts w:hint="eastAsia" w:ascii="宋体" w:hAnsi="Calibri" w:eastAsia="宋体" w:cs="Times New Roman"/>
          <w:color w:val="000000" w:themeColor="text1"/>
          <w:kern w:val="0"/>
          <w:sz w:val="21"/>
          <w:szCs w:val="21"/>
          <w:lang w:val="en-US" w:eastAsia="zh-CN" w:bidi="ar-SA"/>
          <w14:textFill>
            <w14:solidFill>
              <w14:schemeClr w14:val="tx1"/>
            </w14:solidFill>
          </w14:textFill>
        </w:rPr>
        <w:t>责任主体，</w:t>
      </w:r>
      <w:r>
        <w:rPr>
          <w:rFonts w:hint="eastAsia" w:hAnsi="Calibri" w:cs="Times New Roman"/>
          <w:color w:val="000000" w:themeColor="text1"/>
          <w:kern w:val="0"/>
          <w:sz w:val="21"/>
          <w:szCs w:val="21"/>
          <w:lang w:val="en-US" w:eastAsia="zh-CN" w:bidi="ar-SA"/>
          <w14:textFill>
            <w14:solidFill>
              <w14:schemeClr w14:val="tx1"/>
            </w14:solidFill>
          </w14:textFill>
        </w:rPr>
        <w:t>并</w:t>
      </w:r>
      <w:r>
        <w:rPr>
          <w:rFonts w:hint="eastAsia" w:ascii="宋体" w:hAnsi="Calibri" w:eastAsia="宋体" w:cs="Times New Roman"/>
          <w:color w:val="000000" w:themeColor="text1"/>
          <w:kern w:val="0"/>
          <w:sz w:val="21"/>
          <w:szCs w:val="21"/>
          <w:lang w:val="en-US" w:eastAsia="zh-CN" w:bidi="ar-SA"/>
          <w14:textFill>
            <w14:solidFill>
              <w14:schemeClr w14:val="tx1"/>
            </w14:solidFill>
          </w14:textFill>
        </w:rPr>
        <w:t>跟踪</w:t>
      </w:r>
      <w:r>
        <w:rPr>
          <w:rFonts w:hint="eastAsia" w:hAnsi="Calibri" w:cs="Times New Roman"/>
          <w:color w:val="000000" w:themeColor="text1"/>
          <w:kern w:val="0"/>
          <w:sz w:val="21"/>
          <w:szCs w:val="21"/>
          <w:lang w:val="en-US" w:eastAsia="zh-CN" w:bidi="ar-SA"/>
          <w14:textFill>
            <w14:solidFill>
              <w14:schemeClr w14:val="tx1"/>
            </w14:solidFill>
          </w14:textFill>
        </w:rPr>
        <w:t>问题</w:t>
      </w:r>
      <w:r>
        <w:rPr>
          <w:rFonts w:hint="eastAsia" w:ascii="宋体" w:hAnsi="Calibri" w:eastAsia="宋体" w:cs="Times New Roman"/>
          <w:color w:val="000000" w:themeColor="text1"/>
          <w:kern w:val="0"/>
          <w:sz w:val="21"/>
          <w:szCs w:val="21"/>
          <w:lang w:val="en-US" w:eastAsia="zh-CN" w:bidi="ar-SA"/>
          <w14:textFill>
            <w14:solidFill>
              <w14:schemeClr w14:val="tx1"/>
            </w14:solidFill>
          </w14:textFill>
        </w:rPr>
        <w:t>整改</w:t>
      </w:r>
      <w:r>
        <w:rPr>
          <w:rFonts w:hint="eastAsia" w:hAnsi="Calibri" w:cs="Times New Roman"/>
          <w:color w:val="000000" w:themeColor="text1"/>
          <w:kern w:val="0"/>
          <w:sz w:val="21"/>
          <w:szCs w:val="21"/>
          <w:lang w:val="en-US" w:eastAsia="zh-CN" w:bidi="ar-SA"/>
          <w14:textFill>
            <w14:solidFill>
              <w14:schemeClr w14:val="tx1"/>
            </w14:solidFill>
          </w14:textFill>
        </w:rPr>
        <w:t>闭合</w:t>
      </w:r>
      <w:r>
        <w:rPr>
          <w:rFonts w:hint="eastAsia" w:ascii="宋体" w:hAnsi="Calibri" w:eastAsia="宋体" w:cs="Times New Roman"/>
          <w:color w:val="000000" w:themeColor="text1"/>
          <w:kern w:val="0"/>
          <w:sz w:val="21"/>
          <w:szCs w:val="21"/>
          <w:lang w:val="en-US" w:eastAsia="zh-CN" w:bidi="ar-SA"/>
          <w14:textFill>
            <w14:solidFill>
              <w14:schemeClr w14:val="tx1"/>
            </w14:solidFill>
          </w14:textFill>
        </w:rPr>
        <w:t>情况</w:t>
      </w:r>
      <w:r>
        <w:rPr>
          <w:rFonts w:hint="eastAsia" w:hAnsi="Calibri" w:cs="Times New Roman"/>
          <w:color w:val="000000" w:themeColor="text1"/>
          <w:kern w:val="0"/>
          <w:sz w:val="21"/>
          <w:szCs w:val="21"/>
          <w:lang w:val="en-US" w:eastAsia="zh-CN" w:bidi="ar-SA"/>
          <w14:textFill>
            <w14:solidFill>
              <w14:schemeClr w14:val="tx1"/>
            </w14:solidFill>
          </w14:textFill>
        </w:rPr>
        <w:t>。</w:t>
      </w:r>
      <w:r>
        <w:rPr>
          <w:rFonts w:hint="eastAsia" w:ascii="宋体" w:hAnsi="Calibri" w:eastAsia="宋体" w:cs="Times New Roman"/>
          <w:color w:val="000000" w:themeColor="text1"/>
          <w:kern w:val="0"/>
          <w:sz w:val="21"/>
          <w:szCs w:val="21"/>
          <w:lang w:val="en-US" w:eastAsia="zh-CN" w:bidi="ar-SA"/>
          <w14:textFill>
            <w14:solidFill>
              <w14:schemeClr w14:val="tx1"/>
            </w14:solidFill>
          </w14:textFill>
        </w:rPr>
        <w:t>重大问题及整改进展</w:t>
      </w:r>
      <w:r>
        <w:rPr>
          <w:rFonts w:hint="eastAsia" w:hAnsi="Calibri" w:cs="Times New Roman"/>
          <w:color w:val="000000" w:themeColor="text1"/>
          <w:kern w:val="0"/>
          <w:sz w:val="21"/>
          <w:szCs w:val="21"/>
          <w:lang w:val="en-US" w:eastAsia="zh-CN" w:bidi="ar-SA"/>
          <w14:textFill>
            <w14:solidFill>
              <w14:schemeClr w14:val="tx1"/>
            </w14:solidFill>
          </w14:textFill>
        </w:rPr>
        <w:t>应</w:t>
      </w:r>
      <w:r>
        <w:rPr>
          <w:rFonts w:hint="eastAsia" w:ascii="宋体" w:hAnsi="Calibri" w:eastAsia="宋体" w:cs="Times New Roman"/>
          <w:color w:val="000000" w:themeColor="text1"/>
          <w:kern w:val="0"/>
          <w:sz w:val="21"/>
          <w:szCs w:val="21"/>
          <w:lang w:val="en-US" w:eastAsia="zh-CN" w:bidi="ar-SA"/>
          <w14:textFill>
            <w14:solidFill>
              <w14:schemeClr w14:val="tx1"/>
            </w14:solidFill>
          </w14:textFill>
        </w:rPr>
        <w:t>报告建设单位</w:t>
      </w:r>
      <w:r>
        <w:rPr>
          <w:rFonts w:hint="eastAsia" w:hAnsi="Calibri" w:cs="Times New Roman"/>
          <w:color w:val="000000" w:themeColor="text1"/>
          <w:kern w:val="0"/>
          <w:sz w:val="21"/>
          <w:szCs w:val="21"/>
          <w:lang w:val="en-US" w:eastAsia="zh-CN" w:bidi="ar-SA"/>
          <w14:textFill>
            <w14:solidFill>
              <w14:schemeClr w14:val="tx1"/>
            </w14:solidFill>
          </w14:textFill>
        </w:rPr>
        <w:t>和</w:t>
      </w:r>
      <w:r>
        <w:rPr>
          <w:rFonts w:hint="eastAsia" w:ascii="宋体" w:hAnsi="Calibri" w:eastAsia="宋体" w:cs="Times New Roman"/>
          <w:color w:val="000000" w:themeColor="text1"/>
          <w:kern w:val="0"/>
          <w:sz w:val="21"/>
          <w:szCs w:val="21"/>
          <w:lang w:val="en-US" w:eastAsia="zh-CN" w:bidi="ar-SA"/>
          <w14:textFill>
            <w14:solidFill>
              <w14:schemeClr w14:val="tx1"/>
            </w14:solidFill>
          </w14:textFill>
        </w:rPr>
        <w:t>监理单位控制主体。</w:t>
      </w:r>
    </w:p>
    <w:p>
      <w:pPr>
        <w:pStyle w:val="169"/>
        <w:numPr>
          <w:ilvl w:val="3"/>
          <w:numId w:val="0"/>
        </w:numPr>
        <w:ind w:firstLine="420" w:firstLineChars="200"/>
        <w:rPr>
          <w:rFonts w:hint="eastAsia" w:hAnsi="宋体" w:cs="宋体"/>
        </w:rPr>
      </w:pPr>
      <w:r>
        <w:rPr>
          <w:rFonts w:hint="eastAsia" w:hAnsi="宋体" w:cs="宋体"/>
          <w:lang w:eastAsia="zh-CN"/>
        </w:rPr>
        <w:t>（</w:t>
      </w:r>
      <w:r>
        <w:rPr>
          <w:rFonts w:hint="eastAsia" w:hAnsi="宋体" w:cs="宋体"/>
        </w:rPr>
        <w:t>3）确认：对设计成果、采购设备材料、施工分项工程、检验批等交付成果进行确认，出具明确的“合格”或“不合格”结论</w:t>
      </w:r>
      <w:r>
        <w:rPr>
          <w:rFonts w:hint="eastAsia" w:hAnsi="宋体" w:cs="宋体"/>
          <w:lang w:eastAsia="zh-CN"/>
        </w:rPr>
        <w:t>，</w:t>
      </w:r>
      <w:r>
        <w:rPr>
          <w:rFonts w:hint="eastAsia" w:hAnsi="宋体" w:cs="宋体"/>
          <w:lang w:val="en-US" w:eastAsia="zh-CN"/>
        </w:rPr>
        <w:t>并跟踪问题整改闭合情况。重大</w:t>
      </w:r>
      <w:r>
        <w:rPr>
          <w:rFonts w:hint="eastAsia" w:hAnsi="宋体" w:cs="宋体"/>
        </w:rPr>
        <w:t>不合格</w:t>
      </w:r>
      <w:r>
        <w:rPr>
          <w:rFonts w:hint="eastAsia" w:hAnsi="宋体" w:cs="宋体"/>
          <w:lang w:val="en-US" w:eastAsia="zh-CN"/>
        </w:rPr>
        <w:t>项及</w:t>
      </w:r>
      <w:r>
        <w:rPr>
          <w:rFonts w:hint="eastAsia" w:hAnsi="宋体" w:cs="宋体"/>
        </w:rPr>
        <w:t>整改情况</w:t>
      </w:r>
      <w:r>
        <w:rPr>
          <w:rFonts w:hint="eastAsia" w:hAnsi="宋体" w:cs="宋体"/>
          <w:lang w:val="en-US" w:eastAsia="zh-CN"/>
        </w:rPr>
        <w:t>应</w:t>
      </w:r>
      <w:r>
        <w:rPr>
          <w:rFonts w:hint="eastAsia" w:hAnsi="宋体" w:cs="宋体"/>
        </w:rPr>
        <w:t>报告建设单位</w:t>
      </w:r>
      <w:r>
        <w:rPr>
          <w:rFonts w:hint="eastAsia" w:hAnsi="宋体" w:cs="宋体"/>
          <w:lang w:val="en-US" w:eastAsia="zh-CN"/>
        </w:rPr>
        <w:t>和</w:t>
      </w:r>
      <w:r>
        <w:rPr>
          <w:rFonts w:hint="eastAsia" w:hAnsi="宋体" w:cs="宋体"/>
        </w:rPr>
        <w:t>监理单位</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控制主体</w:t>
      </w:r>
      <w:r>
        <w:rPr>
          <w:rFonts w:hint="eastAsia" w:hAnsi="宋体" w:cs="宋体"/>
        </w:rPr>
        <w:t>。</w:t>
      </w:r>
    </w:p>
    <w:p>
      <w:pPr>
        <w:pStyle w:val="169"/>
        <w:numPr>
          <w:ilvl w:val="3"/>
          <w:numId w:val="0"/>
        </w:numPr>
        <w:ind w:firstLine="420" w:firstLineChars="200"/>
        <w:rPr>
          <w:rFonts w:hint="eastAsia" w:hAnsi="宋体" w:cs="宋体"/>
        </w:rPr>
      </w:pPr>
      <w:r>
        <w:rPr>
          <w:rFonts w:hint="eastAsia" w:hAnsi="宋体" w:cs="宋体"/>
          <w:lang w:eastAsia="zh-CN"/>
        </w:rPr>
        <w:t>（</w:t>
      </w:r>
      <w:r>
        <w:rPr>
          <w:rFonts w:hint="eastAsia" w:hAnsi="宋体" w:cs="宋体"/>
        </w:rPr>
        <w:t>4）协调：</w:t>
      </w:r>
      <w:r>
        <w:rPr>
          <w:rFonts w:hint="eastAsia" w:hAnsi="宋体" w:cs="宋体"/>
          <w:lang w:val="en-US" w:eastAsia="zh-CN"/>
        </w:rPr>
        <w:t>对</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设计、采购、施工</w:t>
      </w:r>
      <w:r>
        <w:rPr>
          <w:rFonts w:hint="eastAsia" w:hAnsi="宋体" w:cs="宋体"/>
        </w:rPr>
        <w:t>之间的</w:t>
      </w:r>
      <w:r>
        <w:rPr>
          <w:rFonts w:hint="eastAsia" w:hAnsi="宋体" w:cs="宋体"/>
          <w:lang w:val="en-US" w:eastAsia="zh-CN"/>
        </w:rPr>
        <w:t>问题或矛盾开展协调</w:t>
      </w:r>
      <w:r>
        <w:rPr>
          <w:rFonts w:hint="eastAsia" w:hAnsi="宋体" w:cs="宋体"/>
        </w:rPr>
        <w:t>，无法</w:t>
      </w:r>
      <w:r>
        <w:rPr>
          <w:rFonts w:hint="eastAsia" w:hAnsi="宋体" w:cs="宋体"/>
          <w:lang w:val="en-US" w:eastAsia="zh-CN"/>
        </w:rPr>
        <w:t>解决时向</w:t>
      </w:r>
      <w:r>
        <w:rPr>
          <w:rFonts w:hint="eastAsia" w:hAnsi="宋体" w:cs="宋体"/>
        </w:rPr>
        <w:t>建设单位</w:t>
      </w:r>
      <w:r>
        <w:rPr>
          <w:rFonts w:hint="eastAsia" w:hAnsi="宋体" w:cs="宋体"/>
          <w:lang w:val="en-US" w:eastAsia="zh-CN"/>
        </w:rPr>
        <w:t>或监理单位报告，参与</w:t>
      </w:r>
      <w:r>
        <w:rPr>
          <w:rFonts w:hint="eastAsia" w:hAnsi="宋体" w:cs="宋体"/>
        </w:rPr>
        <w:t>建设单位</w:t>
      </w:r>
      <w:r>
        <w:rPr>
          <w:rFonts w:hint="eastAsia" w:hAnsi="宋体" w:cs="宋体"/>
          <w:lang w:val="en-US" w:eastAsia="zh-CN"/>
        </w:rPr>
        <w:t>或</w:t>
      </w:r>
      <w:r>
        <w:rPr>
          <w:rFonts w:hint="eastAsia" w:hAnsi="宋体" w:cs="宋体"/>
        </w:rPr>
        <w:t>监理单位</w:t>
      </w:r>
      <w:r>
        <w:rPr>
          <w:rFonts w:hint="eastAsia" w:hAnsi="宋体" w:cs="宋体"/>
          <w:lang w:val="en-US" w:eastAsia="zh-CN"/>
        </w:rPr>
        <w:t>组织的协调活动，并执行协调决议</w:t>
      </w:r>
      <w:r>
        <w:rPr>
          <w:rFonts w:hint="eastAsia" w:hAnsi="宋体" w:cs="宋体"/>
        </w:rPr>
        <w:t>。</w:t>
      </w:r>
    </w:p>
    <w:p>
      <w:pPr>
        <w:pStyle w:val="169"/>
        <w:numPr>
          <w:ilvl w:val="3"/>
          <w:numId w:val="0"/>
        </w:numPr>
        <w:spacing w:afterLines="0"/>
        <w:ind w:left="0" w:leftChars="0" w:firstLine="420" w:firstLineChars="200"/>
        <w:rPr>
          <w:rFonts w:hint="eastAsia" w:ascii="宋体" w:hAnsi="宋体" w:eastAsia="宋体" w:cs="宋体"/>
          <w:sz w:val="21"/>
          <w:lang w:val="en-US" w:eastAsia="zh-CN" w:bidi="ar-SA"/>
        </w:rPr>
      </w:pPr>
      <w:r>
        <w:rPr>
          <w:rFonts w:hint="eastAsia" w:hAnsi="Calibri" w:cs="Times New Roman"/>
          <w:color w:val="000000" w:themeColor="text1"/>
          <w:kern w:val="0"/>
          <w:sz w:val="21"/>
          <w:szCs w:val="20"/>
          <w:lang w:val="en-US" w:eastAsia="zh-CN" w:bidi="ar-SA"/>
          <w14:textFill>
            <w14:solidFill>
              <w14:schemeClr w14:val="tx1"/>
            </w14:solidFill>
          </w14:textFill>
        </w:rPr>
        <w:t>（</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5）考核：对本单位内部各</w:t>
      </w:r>
      <w:r>
        <w:rPr>
          <w:rFonts w:hint="eastAsia" w:hAnsi="Calibri" w:cs="Times New Roman"/>
          <w:color w:val="000000" w:themeColor="text1"/>
          <w:kern w:val="0"/>
          <w:sz w:val="21"/>
          <w:szCs w:val="20"/>
          <w:lang w:val="en-US" w:eastAsia="zh-CN" w:bidi="ar-SA"/>
          <w14:textFill>
            <w14:solidFill>
              <w14:schemeClr w14:val="tx1"/>
            </w14:solidFill>
          </w14:textFill>
        </w:rPr>
        <w:t>管理部门或岗位以</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及分包单位的履约表现、工作质量、安全合规性、进度完成情况等</w:t>
      </w:r>
      <w:r>
        <w:rPr>
          <w:rFonts w:hint="eastAsia" w:hAnsi="Calibri" w:cs="Times New Roman"/>
          <w:color w:val="000000" w:themeColor="text1"/>
          <w:kern w:val="0"/>
          <w:sz w:val="21"/>
          <w:szCs w:val="20"/>
          <w:lang w:val="en-US" w:eastAsia="zh-CN" w:bidi="ar-SA"/>
          <w14:textFill>
            <w14:solidFill>
              <w14:schemeClr w14:val="tx1"/>
            </w14:solidFill>
          </w14:textFill>
        </w:rPr>
        <w:t>开展</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考核，形成考核报告，报</w:t>
      </w:r>
      <w:r>
        <w:rPr>
          <w:rFonts w:hint="eastAsia" w:hAnsi="Calibri" w:cs="Times New Roman"/>
          <w:color w:val="000000" w:themeColor="text1"/>
          <w:kern w:val="0"/>
          <w:sz w:val="21"/>
          <w:szCs w:val="20"/>
          <w:lang w:val="en-US" w:eastAsia="zh-CN" w:bidi="ar-SA"/>
          <w14:textFill>
            <w14:solidFill>
              <w14:schemeClr w14:val="tx1"/>
            </w14:solidFill>
          </w14:textFill>
        </w:rPr>
        <w:t>送本单位项目经理</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w:t>
      </w:r>
    </w:p>
    <w:p>
      <w:pPr>
        <w:pStyle w:val="169"/>
        <w:numPr>
          <w:ilvl w:val="3"/>
          <w:numId w:val="0"/>
        </w:numPr>
        <w:spacing w:afterLines="0"/>
        <w:ind w:left="0" w:leftChars="0" w:firstLine="420" w:firstLineChars="200"/>
        <w:rPr>
          <w:rFonts w:hint="eastAsia" w:ascii="宋体" w:hAnsi="宋体" w:eastAsia="宋体" w:cs="宋体"/>
          <w:sz w:val="21"/>
          <w:lang w:val="en-US" w:eastAsia="zh-CN" w:bidi="ar-SA"/>
        </w:rPr>
      </w:pPr>
      <w:r>
        <w:rPr>
          <w:rFonts w:hint="eastAsia" w:hAnsi="Calibri" w:cs="Times New Roman"/>
          <w:color w:val="000000" w:themeColor="text1"/>
          <w:kern w:val="0"/>
          <w:sz w:val="21"/>
          <w:szCs w:val="20"/>
          <w:lang w:val="en-US" w:eastAsia="zh-CN" w:bidi="ar-SA"/>
          <w14:textFill>
            <w14:solidFill>
              <w14:schemeClr w14:val="tx1"/>
            </w14:solidFill>
          </w14:textFill>
        </w:rPr>
        <w:t>（</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6）执行：</w:t>
      </w:r>
      <w:r>
        <w:rPr>
          <w:rFonts w:hint="eastAsia" w:hAnsi="Calibri" w:cs="Times New Roman"/>
          <w:color w:val="000000" w:themeColor="text1"/>
          <w:kern w:val="0"/>
          <w:sz w:val="21"/>
          <w:szCs w:val="20"/>
          <w:lang w:val="en-US" w:eastAsia="zh-CN" w:bidi="ar-SA"/>
          <w14:textFill>
            <w14:solidFill>
              <w14:schemeClr w14:val="tx1"/>
            </w14:solidFill>
          </w14:textFill>
        </w:rPr>
        <w:t>根据工程</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总承包</w:t>
      </w:r>
      <w:r>
        <w:rPr>
          <w:rFonts w:hint="eastAsia" w:hAnsi="Calibri" w:cs="Times New Roman"/>
          <w:color w:val="000000" w:themeColor="text1"/>
          <w:kern w:val="0"/>
          <w:sz w:val="21"/>
          <w:szCs w:val="20"/>
          <w:lang w:val="en-US" w:eastAsia="zh-CN" w:bidi="ar-SA"/>
          <w14:textFill>
            <w14:solidFill>
              <w14:schemeClr w14:val="tx1"/>
            </w14:solidFill>
          </w14:textFill>
        </w:rPr>
        <w:t>工作实施计划和资源配置</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开展设计、采购、施工各项具体工作，</w:t>
      </w:r>
      <w:r>
        <w:rPr>
          <w:rFonts w:hint="eastAsia" w:hAnsi="Calibri" w:cs="Times New Roman"/>
          <w:color w:val="000000" w:themeColor="text1"/>
          <w:kern w:val="0"/>
          <w:sz w:val="21"/>
          <w:szCs w:val="20"/>
          <w:lang w:val="en-US" w:eastAsia="zh-CN" w:bidi="ar-SA"/>
          <w14:textFill>
            <w14:solidFill>
              <w14:schemeClr w14:val="tx1"/>
            </w14:solidFill>
          </w14:textFill>
        </w:rPr>
        <w:t>形成</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设计文件、采购记录、施工记录等相关资料。</w:t>
      </w:r>
    </w:p>
    <w:p>
      <w:pPr>
        <w:pStyle w:val="169"/>
        <w:ind w:left="0"/>
        <w:rPr>
          <w:rFonts w:hint="eastAsia" w:hAnsi="宋体" w:cs="宋体"/>
        </w:rPr>
      </w:pPr>
      <w:r>
        <w:rPr>
          <w:rFonts w:hint="eastAsia" w:hAnsi="宋体" w:cs="宋体"/>
        </w:rPr>
        <w:t>内部层级管理活动分工</w:t>
      </w:r>
    </w:p>
    <w:tbl>
      <w:tblPr>
        <w:tblStyle w:val="30"/>
        <w:tblW w:w="0" w:type="auto"/>
        <w:tblInd w:w="16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8"/>
        <w:gridCol w:w="2543"/>
        <w:gridCol w:w="2702"/>
        <w:gridCol w:w="27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1298" w:type="dxa"/>
          </w:tcPr>
          <w:p>
            <w:pPr>
              <w:pStyle w:val="169"/>
              <w:numPr>
                <w:ilvl w:val="3"/>
                <w:numId w:val="0"/>
              </w:numPr>
              <w:jc w:val="center"/>
              <w:rPr>
                <w:rFonts w:hint="eastAsia" w:hAnsi="宋体" w:cs="宋体"/>
                <w:b/>
                <w:bCs/>
                <w:sz w:val="20"/>
                <w:szCs w:val="18"/>
              </w:rPr>
            </w:pPr>
            <w:r>
              <w:rPr>
                <w:rFonts w:hint="eastAsia" w:hAnsi="宋体" w:cs="宋体"/>
                <w:b/>
                <w:bCs/>
                <w:sz w:val="20"/>
                <w:szCs w:val="18"/>
              </w:rPr>
              <w:t>管理活动</w:t>
            </w:r>
          </w:p>
        </w:tc>
        <w:tc>
          <w:tcPr>
            <w:tcW w:w="2543" w:type="dxa"/>
          </w:tcPr>
          <w:p>
            <w:pPr>
              <w:pStyle w:val="169"/>
              <w:numPr>
                <w:ilvl w:val="3"/>
                <w:numId w:val="0"/>
              </w:numPr>
              <w:jc w:val="center"/>
              <w:rPr>
                <w:rFonts w:hint="eastAsia" w:hAnsi="宋体" w:cs="宋体"/>
                <w:b/>
                <w:bCs/>
                <w:sz w:val="20"/>
                <w:szCs w:val="18"/>
              </w:rPr>
            </w:pPr>
            <w:r>
              <w:rPr>
                <w:rFonts w:hint="eastAsia" w:hAnsi="宋体" w:cs="宋体"/>
                <w:b/>
                <w:bCs/>
                <w:sz w:val="20"/>
                <w:szCs w:val="18"/>
              </w:rPr>
              <w:t>决策层（</w:t>
            </w:r>
            <w:r>
              <w:rPr>
                <w:rFonts w:hint="eastAsia" w:hAnsi="宋体" w:cs="宋体"/>
                <w:b/>
                <w:bCs/>
                <w:sz w:val="20"/>
                <w:szCs w:val="18"/>
                <w:lang w:val="en-US" w:eastAsia="zh-CN"/>
              </w:rPr>
              <w:t>项目经理</w:t>
            </w:r>
            <w:r>
              <w:rPr>
                <w:rFonts w:hint="eastAsia" w:hAnsi="宋体" w:cs="宋体"/>
                <w:b/>
                <w:bCs/>
                <w:sz w:val="20"/>
                <w:szCs w:val="18"/>
              </w:rPr>
              <w:t>）</w:t>
            </w:r>
          </w:p>
        </w:tc>
        <w:tc>
          <w:tcPr>
            <w:tcW w:w="2702" w:type="dxa"/>
          </w:tcPr>
          <w:p>
            <w:pPr>
              <w:pStyle w:val="169"/>
              <w:numPr>
                <w:ilvl w:val="3"/>
                <w:numId w:val="0"/>
              </w:numPr>
              <w:jc w:val="center"/>
              <w:rPr>
                <w:rFonts w:hint="eastAsia" w:hAnsi="宋体" w:cs="宋体"/>
                <w:b/>
                <w:bCs/>
                <w:sz w:val="20"/>
                <w:szCs w:val="18"/>
              </w:rPr>
            </w:pPr>
            <w:r>
              <w:rPr>
                <w:rFonts w:hint="eastAsia" w:hAnsi="宋体" w:cs="宋体"/>
                <w:b/>
                <w:bCs/>
                <w:sz w:val="20"/>
                <w:szCs w:val="18"/>
              </w:rPr>
              <w:t>管理层（</w:t>
            </w:r>
            <w:r>
              <w:rPr>
                <w:rFonts w:hint="eastAsia" w:hAnsi="宋体" w:cs="宋体"/>
                <w:b/>
                <w:bCs/>
                <w:sz w:val="20"/>
                <w:szCs w:val="18"/>
                <w:lang w:val="en-US" w:eastAsia="zh-CN"/>
              </w:rPr>
              <w:t>管理部门</w:t>
            </w:r>
            <w:r>
              <w:rPr>
                <w:rFonts w:hint="eastAsia" w:hAnsi="宋体" w:cs="宋体"/>
                <w:b/>
                <w:bCs/>
                <w:sz w:val="20"/>
                <w:szCs w:val="18"/>
              </w:rPr>
              <w:t>）</w:t>
            </w:r>
          </w:p>
        </w:tc>
        <w:tc>
          <w:tcPr>
            <w:tcW w:w="2746" w:type="dxa"/>
          </w:tcPr>
          <w:p>
            <w:pPr>
              <w:pStyle w:val="169"/>
              <w:numPr>
                <w:ilvl w:val="3"/>
                <w:numId w:val="0"/>
              </w:numPr>
              <w:jc w:val="center"/>
              <w:rPr>
                <w:rFonts w:hint="eastAsia" w:hAnsi="宋体" w:cs="宋体"/>
                <w:b/>
                <w:bCs/>
                <w:sz w:val="20"/>
                <w:szCs w:val="18"/>
              </w:rPr>
            </w:pPr>
            <w:r>
              <w:rPr>
                <w:rFonts w:hint="eastAsia" w:hAnsi="宋体" w:cs="宋体"/>
                <w:b/>
                <w:bCs/>
                <w:sz w:val="20"/>
                <w:szCs w:val="18"/>
              </w:rPr>
              <w:t>执行层（</w:t>
            </w:r>
            <w:r>
              <w:rPr>
                <w:rFonts w:hint="eastAsia" w:hAnsi="宋体" w:cs="宋体"/>
                <w:b/>
                <w:bCs/>
                <w:sz w:val="20"/>
                <w:szCs w:val="18"/>
                <w:lang w:val="en-US" w:eastAsia="zh-CN"/>
              </w:rPr>
              <w:t>管理岗位</w:t>
            </w:r>
            <w:r>
              <w:rPr>
                <w:rFonts w:hint="eastAsia" w:hAnsi="宋体" w:cs="宋体"/>
                <w:b/>
                <w:bCs/>
                <w:sz w:val="20"/>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8" w:type="dxa"/>
          </w:tcPr>
          <w:p>
            <w:pPr>
              <w:pStyle w:val="169"/>
              <w:numPr>
                <w:ilvl w:val="3"/>
                <w:numId w:val="0"/>
              </w:numPr>
              <w:jc w:val="center"/>
              <w:rPr>
                <w:rFonts w:hint="eastAsia" w:hAnsi="宋体" w:cs="宋体"/>
                <w:sz w:val="20"/>
                <w:szCs w:val="18"/>
              </w:rPr>
            </w:pPr>
            <w:r>
              <w:rPr>
                <w:rFonts w:hint="eastAsia" w:hAnsi="宋体" w:cs="宋体"/>
                <w:sz w:val="20"/>
                <w:szCs w:val="18"/>
              </w:rPr>
              <w:t>控制</w:t>
            </w:r>
          </w:p>
        </w:tc>
        <w:tc>
          <w:tcPr>
            <w:tcW w:w="2543" w:type="dxa"/>
          </w:tcPr>
          <w:p>
            <w:pPr>
              <w:pStyle w:val="169"/>
              <w:numPr>
                <w:ilvl w:val="3"/>
                <w:numId w:val="0"/>
              </w:numPr>
              <w:jc w:val="center"/>
              <w:rPr>
                <w:rFonts w:hint="eastAsia" w:hAnsi="宋体" w:cs="宋体"/>
                <w:sz w:val="20"/>
                <w:szCs w:val="18"/>
              </w:rPr>
            </w:pPr>
            <w:r>
              <w:rPr>
                <w:rFonts w:hint="eastAsia" w:hAnsi="宋体" w:cs="宋体"/>
                <w:sz w:val="20"/>
                <w:szCs w:val="18"/>
              </w:rPr>
              <w:t>审批策划方案</w:t>
            </w:r>
          </w:p>
        </w:tc>
        <w:tc>
          <w:tcPr>
            <w:tcW w:w="2702" w:type="dxa"/>
          </w:tcPr>
          <w:p>
            <w:pPr>
              <w:pStyle w:val="169"/>
              <w:numPr>
                <w:ilvl w:val="3"/>
                <w:numId w:val="0"/>
              </w:numPr>
              <w:jc w:val="center"/>
              <w:rPr>
                <w:rFonts w:hint="default" w:hAnsi="宋体" w:eastAsia="宋体" w:cs="宋体"/>
                <w:sz w:val="20"/>
                <w:szCs w:val="18"/>
                <w:lang w:val="en-US" w:eastAsia="zh-CN"/>
              </w:rPr>
            </w:pPr>
            <w:r>
              <w:rPr>
                <w:rFonts w:hint="eastAsia" w:hAnsi="宋体" w:cs="宋体"/>
                <w:sz w:val="20"/>
                <w:szCs w:val="18"/>
                <w:lang w:val="en-US" w:eastAsia="zh-CN"/>
              </w:rPr>
              <w:t>编制实施计划、协调资源</w:t>
            </w:r>
          </w:p>
        </w:tc>
        <w:tc>
          <w:tcPr>
            <w:tcW w:w="2746" w:type="dxa"/>
          </w:tcPr>
          <w:p>
            <w:pPr>
              <w:pStyle w:val="169"/>
              <w:numPr>
                <w:ilvl w:val="3"/>
                <w:numId w:val="0"/>
              </w:numPr>
              <w:jc w:val="center"/>
              <w:rPr>
                <w:rFonts w:hint="eastAsia" w:hAnsi="宋体" w:eastAsia="宋体" w:cs="宋体"/>
                <w:sz w:val="20"/>
                <w:szCs w:val="18"/>
                <w:lang w:val="en-US" w:eastAsia="zh-CN"/>
              </w:rPr>
            </w:pPr>
            <w:r>
              <w:rPr>
                <w:rFonts w:hint="eastAsia" w:hAnsi="宋体" w:cs="宋体"/>
                <w:sz w:val="20"/>
                <w:szCs w:val="18"/>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8" w:type="dxa"/>
          </w:tcPr>
          <w:p>
            <w:pPr>
              <w:pStyle w:val="169"/>
              <w:numPr>
                <w:ilvl w:val="3"/>
                <w:numId w:val="0"/>
              </w:numPr>
              <w:jc w:val="center"/>
              <w:rPr>
                <w:rFonts w:hint="eastAsia" w:hAnsi="宋体" w:cs="宋体"/>
                <w:sz w:val="20"/>
                <w:szCs w:val="18"/>
              </w:rPr>
            </w:pPr>
            <w:r>
              <w:rPr>
                <w:rFonts w:hint="eastAsia" w:hAnsi="宋体" w:cs="宋体"/>
                <w:sz w:val="20"/>
                <w:szCs w:val="18"/>
              </w:rPr>
              <w:t>监督</w:t>
            </w:r>
          </w:p>
        </w:tc>
        <w:tc>
          <w:tcPr>
            <w:tcW w:w="2543" w:type="dxa"/>
          </w:tcPr>
          <w:p>
            <w:pPr>
              <w:pStyle w:val="169"/>
              <w:numPr>
                <w:ilvl w:val="3"/>
                <w:numId w:val="0"/>
              </w:numPr>
              <w:jc w:val="center"/>
              <w:rPr>
                <w:rFonts w:hint="eastAsia" w:hAnsi="宋体" w:cs="宋体"/>
                <w:sz w:val="20"/>
                <w:szCs w:val="18"/>
              </w:rPr>
            </w:pPr>
            <w:r>
              <w:rPr>
                <w:rFonts w:hint="eastAsia" w:hAnsi="宋体" w:cs="宋体"/>
                <w:sz w:val="20"/>
                <w:szCs w:val="18"/>
                <w:lang w:val="en-US" w:eastAsia="zh-CN"/>
              </w:rPr>
              <w:t>监督内部和分包单位</w:t>
            </w:r>
            <w:r>
              <w:rPr>
                <w:rFonts w:hint="eastAsia" w:hAnsi="宋体" w:cs="宋体"/>
                <w:sz w:val="20"/>
                <w:szCs w:val="18"/>
              </w:rPr>
              <w:t>履职</w:t>
            </w:r>
          </w:p>
        </w:tc>
        <w:tc>
          <w:tcPr>
            <w:tcW w:w="2702" w:type="dxa"/>
          </w:tcPr>
          <w:p>
            <w:pPr>
              <w:pStyle w:val="169"/>
              <w:numPr>
                <w:ilvl w:val="3"/>
                <w:numId w:val="0"/>
              </w:numPr>
              <w:jc w:val="center"/>
              <w:rPr>
                <w:rFonts w:hint="default" w:hAnsi="宋体" w:eastAsia="宋体" w:cs="宋体"/>
                <w:sz w:val="20"/>
                <w:szCs w:val="18"/>
                <w:lang w:val="en-US" w:eastAsia="zh-CN"/>
              </w:rPr>
            </w:pPr>
            <w:r>
              <w:rPr>
                <w:rFonts w:hint="eastAsia" w:hAnsi="宋体" w:cs="宋体"/>
                <w:sz w:val="20"/>
                <w:szCs w:val="18"/>
                <w:lang w:val="en-US" w:eastAsia="zh-CN"/>
              </w:rPr>
              <w:t>组织对</w:t>
            </w:r>
            <w:r>
              <w:rPr>
                <w:rFonts w:hint="eastAsia" w:hAnsi="宋体" w:cs="宋体"/>
                <w:sz w:val="20"/>
                <w:szCs w:val="18"/>
              </w:rPr>
              <w:t>分包单位</w:t>
            </w:r>
            <w:r>
              <w:rPr>
                <w:rFonts w:hint="eastAsia" w:hAnsi="宋体" w:cs="宋体"/>
                <w:sz w:val="20"/>
                <w:szCs w:val="18"/>
                <w:lang w:val="en-US" w:eastAsia="zh-CN"/>
              </w:rPr>
              <w:t>的监督</w:t>
            </w:r>
          </w:p>
        </w:tc>
        <w:tc>
          <w:tcPr>
            <w:tcW w:w="2746" w:type="dxa"/>
          </w:tcPr>
          <w:p>
            <w:pPr>
              <w:pStyle w:val="169"/>
              <w:numPr>
                <w:ilvl w:val="3"/>
                <w:numId w:val="0"/>
              </w:numPr>
              <w:jc w:val="center"/>
              <w:rPr>
                <w:rFonts w:hint="eastAsia" w:hAnsi="宋体" w:cs="宋体"/>
                <w:sz w:val="20"/>
                <w:szCs w:val="18"/>
              </w:rPr>
            </w:pPr>
            <w:r>
              <w:rPr>
                <w:rFonts w:hint="eastAsia" w:hAnsi="宋体" w:cs="宋体"/>
                <w:sz w:val="20"/>
                <w:szCs w:val="18"/>
              </w:rPr>
              <w:t>自检、互检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8" w:type="dxa"/>
          </w:tcPr>
          <w:p>
            <w:pPr>
              <w:pStyle w:val="169"/>
              <w:numPr>
                <w:ilvl w:val="3"/>
                <w:numId w:val="0"/>
              </w:numPr>
              <w:jc w:val="center"/>
              <w:rPr>
                <w:rFonts w:hint="eastAsia" w:hAnsi="宋体" w:cs="宋体"/>
                <w:sz w:val="20"/>
                <w:szCs w:val="18"/>
              </w:rPr>
            </w:pPr>
            <w:r>
              <w:rPr>
                <w:rFonts w:hint="eastAsia" w:hAnsi="宋体" w:cs="宋体"/>
                <w:sz w:val="20"/>
                <w:szCs w:val="18"/>
              </w:rPr>
              <w:t>确认</w:t>
            </w:r>
          </w:p>
        </w:tc>
        <w:tc>
          <w:tcPr>
            <w:tcW w:w="2543" w:type="dxa"/>
          </w:tcPr>
          <w:p>
            <w:pPr>
              <w:pStyle w:val="169"/>
              <w:numPr>
                <w:ilvl w:val="3"/>
                <w:numId w:val="0"/>
              </w:numPr>
              <w:jc w:val="center"/>
              <w:rPr>
                <w:rFonts w:hint="eastAsia" w:hAnsi="宋体" w:cs="宋体"/>
                <w:sz w:val="20"/>
                <w:szCs w:val="18"/>
              </w:rPr>
            </w:pPr>
            <w:r>
              <w:rPr>
                <w:rFonts w:hint="eastAsia" w:hAnsi="宋体" w:cs="宋体"/>
                <w:sz w:val="20"/>
                <w:szCs w:val="18"/>
                <w:lang w:val="en-US" w:eastAsia="zh-CN"/>
              </w:rPr>
              <w:t>参与</w:t>
            </w:r>
            <w:r>
              <w:rPr>
                <w:rFonts w:hint="eastAsia" w:hAnsi="宋体" w:cs="宋体"/>
                <w:sz w:val="20"/>
                <w:szCs w:val="18"/>
              </w:rPr>
              <w:t>重大验收事项</w:t>
            </w:r>
          </w:p>
        </w:tc>
        <w:tc>
          <w:tcPr>
            <w:tcW w:w="2702" w:type="dxa"/>
          </w:tcPr>
          <w:p>
            <w:pPr>
              <w:pStyle w:val="169"/>
              <w:numPr>
                <w:ilvl w:val="3"/>
                <w:numId w:val="0"/>
              </w:numPr>
              <w:jc w:val="center"/>
              <w:rPr>
                <w:rFonts w:hint="eastAsia" w:hAnsi="宋体" w:cs="宋体"/>
                <w:sz w:val="20"/>
                <w:szCs w:val="18"/>
              </w:rPr>
            </w:pPr>
            <w:r>
              <w:rPr>
                <w:rFonts w:hint="eastAsia" w:hAnsi="宋体" w:cs="宋体"/>
                <w:sz w:val="20"/>
                <w:szCs w:val="18"/>
              </w:rPr>
              <w:t>组织内部确认</w:t>
            </w:r>
          </w:p>
        </w:tc>
        <w:tc>
          <w:tcPr>
            <w:tcW w:w="2746" w:type="dxa"/>
          </w:tcPr>
          <w:p>
            <w:pPr>
              <w:pStyle w:val="169"/>
              <w:numPr>
                <w:ilvl w:val="3"/>
                <w:numId w:val="0"/>
              </w:numPr>
              <w:jc w:val="center"/>
              <w:rPr>
                <w:rFonts w:hint="eastAsia" w:hAnsi="宋体" w:cs="宋体"/>
                <w:sz w:val="20"/>
                <w:szCs w:val="18"/>
              </w:rPr>
            </w:pPr>
            <w:r>
              <w:rPr>
                <w:rFonts w:hint="eastAsia" w:hAnsi="宋体" w:cs="宋体"/>
                <w:sz w:val="20"/>
                <w:szCs w:val="18"/>
              </w:rPr>
              <w:t>自检后提交验收申请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8" w:type="dxa"/>
          </w:tcPr>
          <w:p>
            <w:pPr>
              <w:pStyle w:val="169"/>
              <w:numPr>
                <w:ilvl w:val="3"/>
                <w:numId w:val="0"/>
              </w:numPr>
              <w:jc w:val="center"/>
              <w:rPr>
                <w:rFonts w:hint="eastAsia" w:hAnsi="宋体" w:cs="宋体"/>
                <w:sz w:val="20"/>
                <w:szCs w:val="18"/>
              </w:rPr>
            </w:pPr>
            <w:r>
              <w:rPr>
                <w:rFonts w:hint="eastAsia" w:hAnsi="宋体" w:cs="宋体"/>
                <w:sz w:val="20"/>
                <w:szCs w:val="18"/>
              </w:rPr>
              <w:t>协调</w:t>
            </w:r>
          </w:p>
        </w:tc>
        <w:tc>
          <w:tcPr>
            <w:tcW w:w="2543" w:type="dxa"/>
          </w:tcPr>
          <w:p>
            <w:pPr>
              <w:pStyle w:val="169"/>
              <w:numPr>
                <w:ilvl w:val="3"/>
                <w:numId w:val="0"/>
              </w:numPr>
              <w:jc w:val="center"/>
              <w:rPr>
                <w:rFonts w:hint="default" w:hAnsi="宋体" w:cs="宋体"/>
                <w:sz w:val="20"/>
                <w:szCs w:val="18"/>
                <w:lang w:val="en-US"/>
              </w:rPr>
            </w:pPr>
            <w:r>
              <w:rPr>
                <w:rFonts w:hint="eastAsia" w:hAnsi="宋体" w:cs="宋体"/>
                <w:sz w:val="20"/>
                <w:szCs w:val="18"/>
                <w:lang w:val="en-US" w:eastAsia="zh-CN"/>
              </w:rPr>
              <w:t>统筹</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设计、采购、施工</w:t>
            </w:r>
          </w:p>
        </w:tc>
        <w:tc>
          <w:tcPr>
            <w:tcW w:w="2702" w:type="dxa"/>
          </w:tcPr>
          <w:p>
            <w:pPr>
              <w:pStyle w:val="169"/>
              <w:numPr>
                <w:ilvl w:val="3"/>
                <w:numId w:val="0"/>
              </w:numPr>
              <w:jc w:val="center"/>
              <w:rPr>
                <w:rFonts w:hint="default" w:hAnsi="宋体" w:eastAsia="宋体" w:cs="宋体"/>
                <w:sz w:val="20"/>
                <w:szCs w:val="18"/>
                <w:lang w:val="en-US" w:eastAsia="zh-CN"/>
              </w:rPr>
            </w:pPr>
            <w:r>
              <w:rPr>
                <w:rFonts w:hint="eastAsia" w:hAnsi="宋体" w:cs="宋体"/>
                <w:sz w:val="20"/>
                <w:szCs w:val="18"/>
                <w:lang w:val="en-US" w:eastAsia="zh-CN"/>
              </w:rPr>
              <w:t>组织各专业内部协调</w:t>
            </w:r>
          </w:p>
        </w:tc>
        <w:tc>
          <w:tcPr>
            <w:tcW w:w="2746" w:type="dxa"/>
          </w:tcPr>
          <w:p>
            <w:pPr>
              <w:pStyle w:val="169"/>
              <w:numPr>
                <w:ilvl w:val="3"/>
                <w:numId w:val="0"/>
              </w:numPr>
              <w:jc w:val="center"/>
              <w:rPr>
                <w:rFonts w:hint="eastAsia" w:hAnsi="宋体" w:cs="宋体"/>
                <w:sz w:val="20"/>
                <w:szCs w:val="18"/>
              </w:rPr>
            </w:pPr>
            <w:r>
              <w:rPr>
                <w:rFonts w:hint="eastAsia" w:hAnsi="宋体" w:cs="宋体"/>
                <w:sz w:val="20"/>
                <w:szCs w:val="18"/>
              </w:rPr>
              <w:t>现场即时协调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8" w:type="dxa"/>
          </w:tcPr>
          <w:p>
            <w:pPr>
              <w:pStyle w:val="169"/>
              <w:numPr>
                <w:ilvl w:val="3"/>
                <w:numId w:val="0"/>
              </w:numPr>
              <w:jc w:val="center"/>
              <w:rPr>
                <w:rFonts w:hint="eastAsia" w:hAnsi="宋体" w:cs="宋体"/>
                <w:sz w:val="20"/>
                <w:szCs w:val="18"/>
              </w:rPr>
            </w:pPr>
            <w:r>
              <w:rPr>
                <w:rFonts w:hint="eastAsia" w:hAnsi="宋体" w:cs="宋体"/>
                <w:sz w:val="20"/>
                <w:szCs w:val="18"/>
              </w:rPr>
              <w:t>考核</w:t>
            </w:r>
          </w:p>
        </w:tc>
        <w:tc>
          <w:tcPr>
            <w:tcW w:w="2543" w:type="dxa"/>
          </w:tcPr>
          <w:p>
            <w:pPr>
              <w:pStyle w:val="169"/>
              <w:numPr>
                <w:ilvl w:val="3"/>
                <w:numId w:val="0"/>
              </w:numPr>
              <w:jc w:val="center"/>
              <w:rPr>
                <w:rFonts w:hint="default" w:hAnsi="宋体" w:eastAsia="宋体" w:cs="宋体"/>
                <w:sz w:val="20"/>
                <w:szCs w:val="18"/>
                <w:lang w:val="en-US" w:eastAsia="zh-CN"/>
              </w:rPr>
            </w:pPr>
            <w:r>
              <w:rPr>
                <w:rFonts w:hint="eastAsia" w:hAnsi="宋体" w:cs="宋体"/>
                <w:sz w:val="20"/>
                <w:szCs w:val="18"/>
                <w:lang w:val="en-US" w:eastAsia="zh-CN"/>
              </w:rPr>
              <w:t>组织内部和分包单位考核</w:t>
            </w:r>
          </w:p>
        </w:tc>
        <w:tc>
          <w:tcPr>
            <w:tcW w:w="2702" w:type="dxa"/>
          </w:tcPr>
          <w:p>
            <w:pPr>
              <w:pStyle w:val="169"/>
              <w:numPr>
                <w:ilvl w:val="3"/>
                <w:numId w:val="0"/>
              </w:numPr>
              <w:jc w:val="center"/>
              <w:rPr>
                <w:rFonts w:hint="eastAsia" w:hAnsi="宋体" w:cs="宋体"/>
                <w:sz w:val="20"/>
                <w:szCs w:val="18"/>
              </w:rPr>
            </w:pPr>
            <w:r>
              <w:rPr>
                <w:rFonts w:hint="eastAsia" w:hAnsi="宋体" w:cs="宋体"/>
                <w:sz w:val="20"/>
                <w:szCs w:val="18"/>
              </w:rPr>
              <w:t>考核分包单位</w:t>
            </w:r>
          </w:p>
        </w:tc>
        <w:tc>
          <w:tcPr>
            <w:tcW w:w="2746" w:type="dxa"/>
          </w:tcPr>
          <w:p>
            <w:pPr>
              <w:pStyle w:val="169"/>
              <w:numPr>
                <w:ilvl w:val="3"/>
                <w:numId w:val="0"/>
              </w:numPr>
              <w:jc w:val="center"/>
              <w:rPr>
                <w:rFonts w:hint="eastAsia" w:hAnsi="宋体" w:cs="宋体"/>
                <w:sz w:val="20"/>
                <w:szCs w:val="18"/>
              </w:rPr>
            </w:pPr>
            <w:r>
              <w:rPr>
                <w:rFonts w:hint="eastAsia" w:hAnsi="宋体" w:cs="宋体"/>
                <w:sz w:val="20"/>
                <w:szCs w:val="18"/>
              </w:rPr>
              <w:t>提供真实原始记录和数据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8" w:type="dxa"/>
          </w:tcPr>
          <w:p>
            <w:pPr>
              <w:pStyle w:val="169"/>
              <w:numPr>
                <w:ilvl w:val="3"/>
                <w:numId w:val="0"/>
              </w:numPr>
              <w:jc w:val="center"/>
              <w:rPr>
                <w:rFonts w:hint="eastAsia" w:hAnsi="宋体" w:cs="宋体"/>
                <w:sz w:val="20"/>
                <w:szCs w:val="18"/>
              </w:rPr>
            </w:pPr>
            <w:r>
              <w:rPr>
                <w:rFonts w:hint="eastAsia" w:hAnsi="宋体" w:cs="宋体"/>
                <w:sz w:val="20"/>
                <w:szCs w:val="18"/>
              </w:rPr>
              <w:t>执行</w:t>
            </w:r>
          </w:p>
        </w:tc>
        <w:tc>
          <w:tcPr>
            <w:tcW w:w="2543" w:type="dxa"/>
          </w:tcPr>
          <w:p>
            <w:pPr>
              <w:pStyle w:val="169"/>
              <w:numPr>
                <w:ilvl w:val="3"/>
                <w:numId w:val="0"/>
              </w:numPr>
              <w:jc w:val="center"/>
              <w:rPr>
                <w:rFonts w:hint="eastAsia" w:hAnsi="宋体" w:eastAsia="宋体" w:cs="宋体"/>
                <w:sz w:val="20"/>
                <w:szCs w:val="18"/>
                <w:lang w:val="en-US" w:eastAsia="zh-CN"/>
              </w:rPr>
            </w:pPr>
            <w:r>
              <w:rPr>
                <w:rFonts w:hint="eastAsia" w:hAnsi="宋体" w:cs="宋体"/>
                <w:sz w:val="20"/>
                <w:szCs w:val="18"/>
                <w:lang w:val="en-US" w:eastAsia="zh-CN"/>
              </w:rPr>
              <w:t>/</w:t>
            </w:r>
          </w:p>
        </w:tc>
        <w:tc>
          <w:tcPr>
            <w:tcW w:w="2702" w:type="dxa"/>
          </w:tcPr>
          <w:p>
            <w:pPr>
              <w:pStyle w:val="169"/>
              <w:numPr>
                <w:ilvl w:val="3"/>
                <w:numId w:val="0"/>
              </w:numPr>
              <w:jc w:val="center"/>
              <w:rPr>
                <w:rFonts w:hint="eastAsia" w:hAnsi="宋体" w:eastAsia="宋体" w:cs="宋体"/>
                <w:sz w:val="20"/>
                <w:szCs w:val="18"/>
                <w:lang w:val="en-US" w:eastAsia="zh-CN"/>
              </w:rPr>
            </w:pPr>
            <w:r>
              <w:rPr>
                <w:rFonts w:hint="eastAsia" w:hAnsi="宋体" w:cs="宋体"/>
                <w:sz w:val="20"/>
                <w:szCs w:val="18"/>
                <w:lang w:val="en-US" w:eastAsia="zh-CN"/>
              </w:rPr>
              <w:t>/</w:t>
            </w:r>
          </w:p>
        </w:tc>
        <w:tc>
          <w:tcPr>
            <w:tcW w:w="2746" w:type="dxa"/>
          </w:tcPr>
          <w:p>
            <w:pPr>
              <w:pStyle w:val="169"/>
              <w:numPr>
                <w:ilvl w:val="3"/>
                <w:numId w:val="0"/>
              </w:numPr>
              <w:jc w:val="center"/>
              <w:rPr>
                <w:rFonts w:hint="default" w:hAnsi="宋体" w:eastAsia="宋体" w:cs="宋体"/>
                <w:sz w:val="20"/>
                <w:szCs w:val="18"/>
                <w:lang w:val="en-US" w:eastAsia="zh-CN"/>
              </w:rPr>
            </w:pPr>
            <w:r>
              <w:rPr>
                <w:rFonts w:hint="eastAsia" w:hAnsi="宋体" w:cs="宋体"/>
                <w:sz w:val="20"/>
                <w:szCs w:val="18"/>
              </w:rPr>
              <w:t>按计划作业</w:t>
            </w:r>
            <w:r>
              <w:rPr>
                <w:rFonts w:hint="eastAsia" w:hAnsi="宋体" w:cs="宋体"/>
                <w:sz w:val="20"/>
                <w:szCs w:val="18"/>
                <w:lang w:eastAsia="zh-CN"/>
              </w:rPr>
              <w:t>，</w:t>
            </w:r>
            <w:r>
              <w:rPr>
                <w:rFonts w:hint="eastAsia" w:hAnsi="宋体" w:cs="宋体"/>
                <w:sz w:val="20"/>
                <w:szCs w:val="18"/>
                <w:lang w:val="en-US" w:eastAsia="zh-CN"/>
              </w:rPr>
              <w:t>形成记录</w:t>
            </w:r>
          </w:p>
        </w:tc>
      </w:tr>
    </w:tbl>
    <w:p>
      <w:pPr>
        <w:pStyle w:val="109"/>
        <w:spacing w:before="156" w:after="156"/>
      </w:pPr>
      <w:r>
        <w:rPr>
          <w:rFonts w:hint="eastAsia"/>
        </w:rPr>
        <w:t>其他相关方实施要求</w:t>
      </w:r>
    </w:p>
    <w:p>
      <w:pPr>
        <w:pStyle w:val="169"/>
        <w:spacing w:afterLines="0"/>
        <w:ind w:left="0" w:leftChars="0" w:firstLine="0" w:firstLineChars="0"/>
        <w:rPr>
          <w:rFonts w:hint="eastAsia" w:ascii="宋体" w:hAnsi="宋体" w:eastAsia="宋体" w:cs="宋体"/>
          <w:sz w:val="21"/>
          <w:lang w:val="en-US" w:eastAsia="zh-CN" w:bidi="ar-SA"/>
        </w:rPr>
      </w:pP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设计单位、施工单位、检测单位、物资供应商等其他相关方，应参照本</w:t>
      </w:r>
      <w:r>
        <w:rPr>
          <w:rFonts w:hint="eastAsia" w:hAnsi="Calibri" w:cs="Times New Roman"/>
          <w:color w:val="000000" w:themeColor="text1"/>
          <w:kern w:val="0"/>
          <w:sz w:val="21"/>
          <w:szCs w:val="20"/>
          <w:lang w:val="en-US" w:eastAsia="zh-CN" w:bidi="ar-SA"/>
          <w14:textFill>
            <w14:solidFill>
              <w14:schemeClr w14:val="tx1"/>
            </w14:solidFill>
          </w14:textFill>
        </w:rPr>
        <w:t>文件</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7.1通用要求、7.2-7.4相关方实施要求，结合自身在项目中的角色定位和合同授权，建立内部</w:t>
      </w:r>
      <w:r>
        <w:rPr>
          <w:rFonts w:hint="eastAsia" w:hAnsi="Calibri" w:cs="Times New Roman"/>
          <w:color w:val="000000" w:themeColor="text1"/>
          <w:kern w:val="0"/>
          <w:sz w:val="21"/>
          <w:szCs w:val="20"/>
          <w:lang w:val="en-US" w:eastAsia="zh-CN" w:bidi="ar-SA"/>
          <w14:textFill>
            <w14:solidFill>
              <w14:schemeClr w14:val="tx1"/>
            </w14:solidFill>
          </w14:textFill>
        </w:rPr>
        <w:t>分层</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管控体系，明确控制主体、专项管理主体及各层级</w:t>
      </w:r>
      <w:r>
        <w:rPr>
          <w:rFonts w:hint="eastAsia" w:hAnsi="Calibri" w:cs="Times New Roman"/>
          <w:color w:val="000000" w:themeColor="text1"/>
          <w:kern w:val="0"/>
          <w:sz w:val="21"/>
          <w:szCs w:val="20"/>
          <w:lang w:val="en-US" w:eastAsia="zh-CN" w:bidi="ar-SA"/>
          <w14:textFill>
            <w14:solidFill>
              <w14:schemeClr w14:val="tx1"/>
            </w14:solidFill>
          </w14:textFill>
        </w:rPr>
        <w:t>管理</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职责，开展控制、监督、确认、协调、考核、执行六大管理活动，确保与项目</w:t>
      </w:r>
      <w:r>
        <w:rPr>
          <w:rFonts w:hint="eastAsia" w:hAnsi="Calibri" w:cs="Times New Roman"/>
          <w:color w:val="000000" w:themeColor="text1"/>
          <w:kern w:val="0"/>
          <w:sz w:val="21"/>
          <w:szCs w:val="20"/>
          <w:lang w:val="en-US" w:eastAsia="zh-CN" w:bidi="ar-SA"/>
          <w14:textFill>
            <w14:solidFill>
              <w14:schemeClr w14:val="tx1"/>
            </w14:solidFill>
          </w14:textFill>
        </w:rPr>
        <w:t>分层</w:t>
      </w:r>
      <w:r>
        <w:rPr>
          <w:rFonts w:hint="eastAsia" w:ascii="宋体" w:hAnsi="Calibri" w:eastAsia="宋体" w:cs="Times New Roman"/>
          <w:color w:val="000000" w:themeColor="text1"/>
          <w:kern w:val="0"/>
          <w:sz w:val="21"/>
          <w:szCs w:val="20"/>
          <w:lang w:val="en-US" w:eastAsia="zh-CN" w:bidi="ar-SA"/>
          <w14:textFill>
            <w14:solidFill>
              <w14:schemeClr w14:val="tx1"/>
            </w14:solidFill>
          </w14:textFill>
        </w:rPr>
        <w:t>管理架构（附录B）协同一致。</w:t>
      </w:r>
    </w:p>
    <w:p>
      <w:pPr>
        <w:pStyle w:val="169"/>
        <w:ind w:left="0"/>
        <w:rPr>
          <w:rFonts w:hint="eastAsia" w:hAnsi="宋体" w:cs="宋体"/>
        </w:rPr>
      </w:pPr>
      <w:r>
        <w:rPr>
          <w:rFonts w:hint="eastAsia" w:hAnsi="宋体" w:cs="宋体"/>
        </w:rPr>
        <w:t>设计单位应确立设计项目经理作为本单位内部控制主体，建立“决策层（</w:t>
      </w:r>
      <w:r>
        <w:rPr>
          <w:rFonts w:hint="eastAsia" w:hAnsi="宋体" w:cs="宋体"/>
          <w:lang w:val="en-US" w:eastAsia="zh-CN"/>
        </w:rPr>
        <w:t>项目经理</w:t>
      </w:r>
      <w:r>
        <w:rPr>
          <w:rFonts w:hint="eastAsia" w:hAnsi="宋体" w:cs="宋体"/>
        </w:rPr>
        <w:t>）-管理层（</w:t>
      </w:r>
      <w:r>
        <w:rPr>
          <w:rFonts w:hint="eastAsia" w:hAnsi="宋体" w:cs="宋体"/>
          <w:lang w:val="en-US" w:eastAsia="zh-CN"/>
        </w:rPr>
        <w:t>专业负责人</w:t>
      </w:r>
      <w:r>
        <w:rPr>
          <w:rFonts w:hint="eastAsia" w:hAnsi="宋体" w:cs="宋体"/>
        </w:rPr>
        <w:t>）-执行层（专业设计</w:t>
      </w:r>
      <w:r>
        <w:rPr>
          <w:rFonts w:hint="eastAsia" w:hAnsi="宋体" w:cs="宋体"/>
          <w:lang w:val="en-US" w:eastAsia="zh-CN"/>
        </w:rPr>
        <w:t>岗</w:t>
      </w:r>
      <w:r>
        <w:rPr>
          <w:rFonts w:hint="eastAsia" w:hAnsi="宋体" w:cs="宋体"/>
        </w:rPr>
        <w:t>）”的内部</w:t>
      </w:r>
      <w:r>
        <w:rPr>
          <w:rFonts w:hint="eastAsia" w:hAnsi="宋体" w:cs="宋体"/>
          <w:lang w:val="en-US" w:eastAsia="zh-CN"/>
        </w:rPr>
        <w:t>分层管理</w:t>
      </w:r>
      <w:r>
        <w:rPr>
          <w:rFonts w:hint="eastAsia" w:hAnsi="宋体" w:cs="宋体"/>
        </w:rPr>
        <w:t>体系，规范设计成果编制、审核、</w:t>
      </w:r>
      <w:r>
        <w:rPr>
          <w:rFonts w:hint="eastAsia" w:hAnsi="宋体" w:cs="宋体"/>
          <w:lang w:val="en-US" w:eastAsia="zh-CN"/>
        </w:rPr>
        <w:t>审定</w:t>
      </w:r>
      <w:r>
        <w:rPr>
          <w:rFonts w:hint="eastAsia" w:hAnsi="宋体" w:cs="宋体"/>
        </w:rPr>
        <w:t>等管理活动，配合现场施工技术交底、设计变更等工作，建立设计管理台账，</w:t>
      </w:r>
      <w:r>
        <w:rPr>
          <w:rFonts w:hint="eastAsia" w:hAnsi="宋体" w:cs="宋体"/>
          <w:lang w:val="en-US" w:eastAsia="zh-CN"/>
        </w:rPr>
        <w:t>完整交付设计过程资料及最终成果</w:t>
      </w:r>
      <w:r>
        <w:rPr>
          <w:rFonts w:hint="eastAsia" w:hAnsi="宋体" w:cs="宋体"/>
        </w:rPr>
        <w:t>。配合建设单位</w:t>
      </w:r>
      <w:r>
        <w:rPr>
          <w:rFonts w:hint="eastAsia" w:hAnsi="宋体" w:cs="宋体"/>
          <w:lang w:val="en-US" w:eastAsia="zh-CN"/>
        </w:rPr>
        <w:t>组织</w:t>
      </w:r>
      <w:r>
        <w:rPr>
          <w:rFonts w:hint="eastAsia" w:hAnsi="宋体" w:cs="宋体"/>
        </w:rPr>
        <w:t>的监督、确认</w:t>
      </w:r>
      <w:r>
        <w:rPr>
          <w:rFonts w:hint="eastAsia" w:hAnsi="宋体" w:cs="宋体"/>
          <w:lang w:eastAsia="zh-CN"/>
        </w:rPr>
        <w:t>、</w:t>
      </w:r>
      <w:r>
        <w:rPr>
          <w:rFonts w:hint="eastAsia" w:hAnsi="宋体" w:cs="宋体"/>
          <w:lang w:val="en-US" w:eastAsia="zh-CN"/>
        </w:rPr>
        <w:t>考核、协调活动。</w:t>
      </w:r>
    </w:p>
    <w:p>
      <w:pPr>
        <w:pStyle w:val="169"/>
        <w:ind w:left="0"/>
        <w:rPr>
          <w:rFonts w:hint="eastAsia" w:hAnsi="宋体" w:cs="宋体"/>
        </w:rPr>
      </w:pPr>
      <w:r>
        <w:rPr>
          <w:rFonts w:hint="eastAsia" w:hAnsi="宋体" w:cs="宋体"/>
        </w:rPr>
        <w:t>施工单位应确立施工项目经理作为本单位内部控制主体，建立“决策层（</w:t>
      </w:r>
      <w:r>
        <w:rPr>
          <w:rFonts w:hint="eastAsia" w:hAnsi="宋体" w:cs="宋体"/>
          <w:lang w:val="en-US" w:eastAsia="zh-CN"/>
        </w:rPr>
        <w:t>项目经理</w:t>
      </w:r>
      <w:r>
        <w:rPr>
          <w:rFonts w:hint="eastAsia" w:hAnsi="宋体" w:cs="宋体"/>
        </w:rPr>
        <w:t>）-管理层（</w:t>
      </w:r>
      <w:r>
        <w:rPr>
          <w:rFonts w:hint="eastAsia" w:hAnsi="宋体" w:cs="宋体"/>
          <w:lang w:val="en-US" w:eastAsia="zh-CN"/>
        </w:rPr>
        <w:t>管理部门</w:t>
      </w:r>
      <w:r>
        <w:rPr>
          <w:rFonts w:hint="eastAsia" w:hAnsi="宋体" w:cs="宋体"/>
        </w:rPr>
        <w:t>）-执行层（施工作业人员）”的内部</w:t>
      </w:r>
      <w:r>
        <w:rPr>
          <w:rFonts w:hint="eastAsia" w:hAnsi="宋体" w:cs="宋体"/>
          <w:lang w:val="en-US" w:eastAsia="zh-CN"/>
        </w:rPr>
        <w:t>分层管理</w:t>
      </w:r>
      <w:r>
        <w:rPr>
          <w:rFonts w:hint="eastAsia" w:hAnsi="宋体" w:cs="宋体"/>
        </w:rPr>
        <w:t>体系，规范施工进度、质量、安全、环保等管理活动，落实施工计划和资源配置，加强现场作业管控，建立施工管理台账，</w:t>
      </w:r>
      <w:r>
        <w:rPr>
          <w:rFonts w:hint="eastAsia" w:hAnsi="宋体" w:cs="宋体"/>
          <w:lang w:val="en-US" w:eastAsia="zh-CN"/>
        </w:rPr>
        <w:t>完整交付施工过程资料及最终成果。</w:t>
      </w:r>
      <w:r>
        <w:rPr>
          <w:rFonts w:hint="eastAsia" w:hAnsi="宋体" w:cs="宋体"/>
        </w:rPr>
        <w:t>配合建设单位</w:t>
      </w:r>
      <w:r>
        <w:rPr>
          <w:rFonts w:hint="eastAsia" w:hAnsi="宋体" w:cs="宋体"/>
          <w:lang w:eastAsia="zh-CN"/>
        </w:rPr>
        <w:t>、</w:t>
      </w:r>
      <w:r>
        <w:rPr>
          <w:rFonts w:hint="eastAsia" w:hAnsi="宋体" w:cs="宋体"/>
        </w:rPr>
        <w:t>监理单位</w:t>
      </w:r>
      <w:r>
        <w:rPr>
          <w:rFonts w:hint="eastAsia" w:hAnsi="宋体" w:cs="宋体"/>
          <w:lang w:val="en-US" w:eastAsia="zh-CN"/>
        </w:rPr>
        <w:t>组织</w:t>
      </w:r>
      <w:r>
        <w:rPr>
          <w:rFonts w:hint="eastAsia" w:hAnsi="宋体" w:cs="宋体"/>
        </w:rPr>
        <w:t>的监督、确认</w:t>
      </w:r>
      <w:r>
        <w:rPr>
          <w:rFonts w:hint="eastAsia" w:hAnsi="宋体" w:cs="宋体"/>
          <w:lang w:eastAsia="zh-CN"/>
        </w:rPr>
        <w:t>、</w:t>
      </w:r>
      <w:r>
        <w:rPr>
          <w:rFonts w:hint="eastAsia" w:hAnsi="宋体" w:cs="宋体"/>
          <w:lang w:val="en-US" w:eastAsia="zh-CN"/>
        </w:rPr>
        <w:t>考核、协调活动</w:t>
      </w:r>
      <w:r>
        <w:rPr>
          <w:rFonts w:hint="eastAsia" w:hAnsi="宋体" w:cs="宋体"/>
        </w:rPr>
        <w:t>。</w:t>
      </w:r>
    </w:p>
    <w:p>
      <w:pPr>
        <w:pStyle w:val="169"/>
        <w:ind w:left="0"/>
        <w:rPr>
          <w:rFonts w:hint="eastAsia" w:hAnsi="宋体" w:cs="宋体"/>
        </w:rPr>
      </w:pPr>
      <w:r>
        <w:rPr>
          <w:rFonts w:hint="eastAsia" w:hAnsi="宋体" w:cs="宋体"/>
        </w:rPr>
        <w:t>检测单位应确立检测项目经理作为本单位内部控制主体，建立“决策层（</w:t>
      </w:r>
      <w:r>
        <w:rPr>
          <w:rFonts w:hint="eastAsia" w:hAnsi="宋体" w:cs="宋体"/>
          <w:lang w:val="en-US" w:eastAsia="zh-CN"/>
        </w:rPr>
        <w:t>项目经理</w:t>
      </w:r>
      <w:r>
        <w:rPr>
          <w:rFonts w:hint="eastAsia" w:hAnsi="宋体" w:cs="宋体"/>
        </w:rPr>
        <w:t>）-管理层（</w:t>
      </w:r>
      <w:r>
        <w:rPr>
          <w:rFonts w:hint="eastAsia" w:hAnsi="宋体" w:cs="宋体"/>
          <w:lang w:val="en-US" w:eastAsia="zh-CN"/>
        </w:rPr>
        <w:t>管理部门/小组</w:t>
      </w:r>
      <w:r>
        <w:rPr>
          <w:rFonts w:hint="eastAsia" w:hAnsi="宋体" w:cs="宋体"/>
        </w:rPr>
        <w:t>）-执行层（</w:t>
      </w:r>
      <w:r>
        <w:rPr>
          <w:rFonts w:hint="eastAsia" w:hAnsi="宋体" w:cs="宋体"/>
          <w:lang w:val="en-US" w:eastAsia="zh-CN"/>
        </w:rPr>
        <w:t>作业人员</w:t>
      </w:r>
      <w:r>
        <w:rPr>
          <w:rFonts w:hint="eastAsia" w:hAnsi="宋体" w:cs="宋体"/>
        </w:rPr>
        <w:t>）”的内部</w:t>
      </w:r>
      <w:r>
        <w:rPr>
          <w:rFonts w:hint="eastAsia" w:hAnsi="宋体" w:cs="宋体"/>
          <w:lang w:val="en-US" w:eastAsia="zh-CN"/>
        </w:rPr>
        <w:t>分层管理</w:t>
      </w:r>
      <w:r>
        <w:rPr>
          <w:rFonts w:hint="eastAsia" w:hAnsi="宋体" w:cs="宋体"/>
        </w:rPr>
        <w:t>体系，规范检测流程、检测数据、检测报告等管理活动，建立检测管理台账，</w:t>
      </w:r>
      <w:r>
        <w:rPr>
          <w:rFonts w:hint="eastAsia" w:hAnsi="宋体" w:cs="宋体"/>
          <w:lang w:val="en-US" w:eastAsia="zh-CN"/>
        </w:rPr>
        <w:t>完整交付</w:t>
      </w:r>
      <w:r>
        <w:rPr>
          <w:rFonts w:hint="eastAsia" w:hAnsi="宋体" w:cs="宋体"/>
        </w:rPr>
        <w:t>检测</w:t>
      </w:r>
      <w:r>
        <w:rPr>
          <w:rFonts w:hint="eastAsia" w:hAnsi="宋体" w:cs="宋体"/>
          <w:lang w:val="en-US" w:eastAsia="zh-CN"/>
        </w:rPr>
        <w:t>过程资料及检测报告。</w:t>
      </w:r>
      <w:r>
        <w:rPr>
          <w:rFonts w:hint="eastAsia" w:hAnsi="宋体" w:cs="宋体"/>
        </w:rPr>
        <w:t>配合建设单位</w:t>
      </w:r>
      <w:r>
        <w:rPr>
          <w:rFonts w:hint="eastAsia" w:hAnsi="宋体" w:cs="宋体"/>
          <w:lang w:eastAsia="zh-CN"/>
        </w:rPr>
        <w:t>、</w:t>
      </w:r>
      <w:r>
        <w:rPr>
          <w:rFonts w:hint="eastAsia" w:hAnsi="宋体" w:cs="宋体"/>
        </w:rPr>
        <w:t>监理单位</w:t>
      </w:r>
      <w:r>
        <w:rPr>
          <w:rFonts w:hint="eastAsia" w:hAnsi="宋体" w:cs="宋体"/>
          <w:lang w:val="en-US" w:eastAsia="zh-CN"/>
        </w:rPr>
        <w:t>组织</w:t>
      </w:r>
      <w:r>
        <w:rPr>
          <w:rFonts w:hint="eastAsia" w:hAnsi="宋体" w:cs="宋体"/>
        </w:rPr>
        <w:t>的监督、确认</w:t>
      </w:r>
      <w:r>
        <w:rPr>
          <w:rFonts w:hint="eastAsia" w:hAnsi="宋体" w:cs="宋体"/>
          <w:lang w:eastAsia="zh-CN"/>
        </w:rPr>
        <w:t>、</w:t>
      </w:r>
      <w:r>
        <w:rPr>
          <w:rFonts w:hint="eastAsia" w:hAnsi="宋体" w:cs="宋体"/>
          <w:lang w:val="en-US" w:eastAsia="zh-CN"/>
        </w:rPr>
        <w:t>考核、协调活动</w:t>
      </w:r>
      <w:r>
        <w:rPr>
          <w:rFonts w:hint="eastAsia" w:hAnsi="宋体" w:cs="宋体"/>
        </w:rPr>
        <w:t>。</w:t>
      </w:r>
    </w:p>
    <w:p>
      <w:pPr>
        <w:pStyle w:val="169"/>
        <w:ind w:left="0"/>
        <w:rPr>
          <w:rFonts w:hint="eastAsia" w:hAnsi="宋体" w:cs="宋体"/>
        </w:rPr>
        <w:sectPr>
          <w:headerReference r:id="rId9" w:type="default"/>
          <w:footerReference r:id="rId10" w:type="default"/>
          <w:pgSz w:w="11906" w:h="16838"/>
          <w:pgMar w:top="1928" w:right="1134" w:bottom="1134" w:left="1134" w:header="1418" w:footer="1134" w:gutter="284"/>
          <w:pgNumType w:start="2"/>
          <w:cols w:space="425" w:num="1"/>
          <w:formProt w:val="0"/>
          <w:docGrid w:type="lines" w:linePitch="312" w:charSpace="0"/>
        </w:sectPr>
      </w:pPr>
      <w:r>
        <w:rPr>
          <w:rFonts w:hint="eastAsia" w:hAnsi="宋体" w:cs="宋体"/>
        </w:rPr>
        <w:t>物资供应商应确立物资供应项目经理作为本单位内部控制主体，建立“决策层（</w:t>
      </w:r>
      <w:r>
        <w:rPr>
          <w:rFonts w:hint="eastAsia" w:hAnsi="宋体" w:cs="宋体"/>
          <w:lang w:val="en-US" w:eastAsia="zh-CN"/>
        </w:rPr>
        <w:t>项目经理</w:t>
      </w:r>
      <w:r>
        <w:rPr>
          <w:rFonts w:hint="eastAsia" w:hAnsi="宋体" w:cs="宋体"/>
        </w:rPr>
        <w:t>）-管理层（</w:t>
      </w:r>
      <w:r>
        <w:rPr>
          <w:rFonts w:hint="eastAsia" w:hAnsi="宋体" w:cs="宋体"/>
          <w:lang w:val="en-US" w:eastAsia="zh-CN"/>
        </w:rPr>
        <w:t>管理部门/小组</w:t>
      </w:r>
      <w:r>
        <w:rPr>
          <w:rFonts w:hint="eastAsia" w:hAnsi="宋体" w:cs="宋体"/>
        </w:rPr>
        <w:t>）-执行层（采购</w:t>
      </w:r>
      <w:r>
        <w:rPr>
          <w:rFonts w:hint="eastAsia" w:hAnsi="宋体" w:cs="宋体"/>
          <w:lang w:val="en-US" w:eastAsia="zh-CN"/>
        </w:rPr>
        <w:t>岗/</w:t>
      </w:r>
      <w:r>
        <w:rPr>
          <w:rFonts w:hint="eastAsia" w:hAnsi="宋体" w:cs="宋体"/>
        </w:rPr>
        <w:t>配送</w:t>
      </w:r>
      <w:r>
        <w:rPr>
          <w:rFonts w:hint="eastAsia" w:hAnsi="宋体" w:cs="宋体"/>
          <w:lang w:val="en-US" w:eastAsia="zh-CN"/>
        </w:rPr>
        <w:t>岗</w:t>
      </w:r>
      <w:r>
        <w:rPr>
          <w:rFonts w:hint="eastAsia" w:hAnsi="宋体" w:cs="宋体"/>
        </w:rPr>
        <w:t>）”的内部</w:t>
      </w:r>
      <w:r>
        <w:rPr>
          <w:rFonts w:hint="eastAsia" w:hAnsi="宋体" w:cs="宋体"/>
          <w:lang w:val="en-US" w:eastAsia="zh-CN"/>
        </w:rPr>
        <w:t>分层管理</w:t>
      </w:r>
      <w:r>
        <w:rPr>
          <w:rFonts w:hint="eastAsia" w:hAnsi="宋体" w:cs="宋体"/>
        </w:rPr>
        <w:t>体系，规范物资采购、质量检验、配送、验收等管理活动，建立物资供应台账，</w:t>
      </w:r>
      <w:r>
        <w:rPr>
          <w:rFonts w:hint="eastAsia" w:hAnsi="宋体" w:cs="宋体"/>
          <w:lang w:val="en-US" w:eastAsia="zh-CN"/>
        </w:rPr>
        <w:t>完整交付采购过程资料及最终成果。</w:t>
      </w:r>
      <w:bookmarkEnd w:id="7"/>
      <w:bookmarkStart w:id="41" w:name="_Toc7452"/>
      <w:bookmarkStart w:id="42" w:name="_Toc25832"/>
      <w:bookmarkStart w:id="43" w:name="_Toc1271"/>
      <w:r>
        <w:rPr>
          <w:rFonts w:hint="eastAsia" w:hAnsi="宋体" w:cs="宋体"/>
        </w:rPr>
        <w:t>配合建设单位</w:t>
      </w:r>
      <w:r>
        <w:rPr>
          <w:rFonts w:hint="eastAsia" w:hAnsi="宋体" w:cs="宋体"/>
          <w:lang w:eastAsia="zh-CN"/>
        </w:rPr>
        <w:t>、</w:t>
      </w:r>
      <w:r>
        <w:rPr>
          <w:rFonts w:hint="eastAsia" w:hAnsi="宋体" w:cs="宋体"/>
        </w:rPr>
        <w:t>监理单位</w:t>
      </w:r>
      <w:r>
        <w:rPr>
          <w:rFonts w:hint="eastAsia" w:hAnsi="宋体" w:cs="宋体"/>
          <w:lang w:val="en-US" w:eastAsia="zh-CN"/>
        </w:rPr>
        <w:t>组织</w:t>
      </w:r>
      <w:r>
        <w:rPr>
          <w:rFonts w:hint="eastAsia" w:hAnsi="宋体" w:cs="宋体"/>
        </w:rPr>
        <w:t>的监督、确认</w:t>
      </w:r>
      <w:r>
        <w:rPr>
          <w:rFonts w:hint="eastAsia" w:hAnsi="宋体" w:cs="宋体"/>
          <w:lang w:eastAsia="zh-CN"/>
        </w:rPr>
        <w:t>、</w:t>
      </w:r>
      <w:r>
        <w:rPr>
          <w:rFonts w:hint="eastAsia" w:hAnsi="宋体" w:cs="宋体"/>
          <w:lang w:val="en-US" w:eastAsia="zh-CN"/>
        </w:rPr>
        <w:t>考核、协调活动</w:t>
      </w:r>
      <w:r>
        <w:rPr>
          <w:rFonts w:hint="eastAsia" w:hAnsi="宋体" w:cs="宋体"/>
        </w:rPr>
        <w:t>。</w:t>
      </w:r>
    </w:p>
    <w:p>
      <w:pPr>
        <w:keepNext/>
        <w:widowControl/>
        <w:numPr>
          <w:ilvl w:val="0"/>
          <w:numId w:val="4"/>
        </w:numPr>
        <w:shd w:val="clear" w:color="FFFFFF" w:fill="FFFFFF"/>
        <w:tabs>
          <w:tab w:val="left" w:pos="6405"/>
        </w:tabs>
        <w:spacing w:before="640" w:after="280"/>
        <w:jc w:val="center"/>
        <w:outlineLvl w:val="0"/>
        <w:rPr>
          <w:rFonts w:ascii="黑体" w:eastAsia="黑体"/>
          <w:color w:val="000000" w:themeColor="text1"/>
          <w:kern w:val="0"/>
          <w:szCs w:val="20"/>
          <w14:textFill>
            <w14:solidFill>
              <w14:schemeClr w14:val="tx1"/>
            </w14:solidFill>
          </w14:textFill>
        </w:rPr>
      </w:pPr>
      <w:r>
        <w:rPr>
          <w:rFonts w:ascii="黑体" w:eastAsia="黑体"/>
          <w:color w:val="000000" w:themeColor="text1"/>
          <w:kern w:val="0"/>
          <w:szCs w:val="20"/>
          <w14:textFill>
            <w14:solidFill>
              <w14:schemeClr w14:val="tx1"/>
            </w14:solidFill>
          </w14:textFill>
        </w:rPr>
        <w:br w:type="textWrapping"/>
      </w:r>
      <w:bookmarkStart w:id="44" w:name="_Ref153114591"/>
      <w:bookmarkStart w:id="45" w:name="_Toc154239631"/>
      <w:bookmarkStart w:id="46" w:name="_Toc167006331"/>
      <w:bookmarkStart w:id="47" w:name="_Toc153292534"/>
      <w:bookmarkStart w:id="48" w:name="_Toc228979048"/>
      <w:r>
        <w:rPr>
          <w:rFonts w:hint="eastAsia" w:ascii="黑体" w:eastAsia="黑体"/>
          <w:color w:val="000000" w:themeColor="text1"/>
          <w:kern w:val="0"/>
          <w:szCs w:val="20"/>
          <w14:textFill>
            <w14:solidFill>
              <w14:schemeClr w14:val="tx1"/>
            </w14:solidFill>
          </w14:textFill>
        </w:rPr>
        <w:t>（资料性）</w:t>
      </w:r>
      <w:r>
        <w:rPr>
          <w:rFonts w:ascii="黑体" w:eastAsia="黑体"/>
          <w:color w:val="000000" w:themeColor="text1"/>
          <w:kern w:val="0"/>
          <w:szCs w:val="20"/>
          <w14:textFill>
            <w14:solidFill>
              <w14:schemeClr w14:val="tx1"/>
            </w14:solidFill>
          </w14:textFill>
        </w:rPr>
        <w:br w:type="textWrapping"/>
      </w:r>
      <w:r>
        <w:rPr>
          <w:rFonts w:hint="eastAsia" w:ascii="黑体" w:eastAsia="黑体"/>
          <w:color w:val="000000" w:themeColor="text1"/>
          <w:kern w:val="0"/>
          <w:szCs w:val="20"/>
          <w14:textFill>
            <w14:solidFill>
              <w14:schemeClr w14:val="tx1"/>
            </w14:solidFill>
          </w14:textFill>
        </w:rPr>
        <w:t>项目管理</w:t>
      </w:r>
      <w:bookmarkEnd w:id="41"/>
      <w:bookmarkEnd w:id="42"/>
      <w:bookmarkEnd w:id="44"/>
      <w:bookmarkEnd w:id="45"/>
      <w:bookmarkEnd w:id="46"/>
      <w:bookmarkEnd w:id="47"/>
      <w:r>
        <w:rPr>
          <w:rFonts w:hint="eastAsia" w:ascii="黑体" w:eastAsia="黑体"/>
          <w:color w:val="000000" w:themeColor="text1"/>
          <w:kern w:val="0"/>
          <w:szCs w:val="20"/>
          <w14:textFill>
            <w14:solidFill>
              <w14:schemeClr w14:val="tx1"/>
            </w14:solidFill>
          </w14:textFill>
        </w:rPr>
        <w:t>策划编制提纲</w:t>
      </w:r>
      <w:bookmarkEnd w:id="43"/>
      <w:bookmarkEnd w:id="48"/>
    </w:p>
    <w:p>
      <w:pPr>
        <w:widowControl/>
        <w:numPr>
          <w:ilvl w:val="1"/>
          <w:numId w:val="4"/>
        </w:numPr>
        <w:overflowPunct w:val="0"/>
        <w:autoSpaceDE w:val="0"/>
        <w:spacing w:before="156" w:beforeLines="50" w:after="156" w:afterLines="50"/>
        <w:textAlignment w:val="baseline"/>
        <w:rPr>
          <w:rFonts w:ascii="黑体" w:eastAsia="黑体"/>
          <w:color w:val="000000" w:themeColor="text1"/>
          <w:kern w:val="21"/>
          <w:szCs w:val="20"/>
          <w14:textFill>
            <w14:solidFill>
              <w14:schemeClr w14:val="tx1"/>
            </w14:solidFill>
          </w14:textFill>
        </w:rPr>
      </w:pPr>
      <w:r>
        <w:rPr>
          <w:rFonts w:hint="eastAsia" w:ascii="黑体" w:eastAsia="黑体"/>
          <w:color w:val="000000" w:themeColor="text1"/>
          <w:kern w:val="21"/>
          <w:szCs w:val="20"/>
          <w14:textFill>
            <w14:solidFill>
              <w14:schemeClr w14:val="tx1"/>
            </w14:solidFill>
          </w14:textFill>
        </w:rPr>
        <w:t>项目概况</w:t>
      </w:r>
    </w:p>
    <w:p>
      <w:pPr>
        <w:widowControl/>
        <w:numPr>
          <w:ilvl w:val="2"/>
          <w:numId w:val="4"/>
        </w:numPr>
        <w:overflowPunct w:val="0"/>
        <w:autoSpaceDE w:val="0"/>
        <w:autoSpaceDN w:val="0"/>
        <w:spacing w:before="156" w:beforeLines="50" w:after="156" w:afterLines="50"/>
        <w:textAlignment w:val="baseline"/>
        <w:rPr>
          <w:rFonts w:hint="eastAsia" w:ascii="黑体" w:hAnsi="黑体" w:eastAsia="黑体" w:cs="等线"/>
          <w:color w:val="000000" w:themeColor="text1"/>
          <w:kern w:val="0"/>
          <w:lang w:bidi="ar"/>
          <w14:textFill>
            <w14:solidFill>
              <w14:schemeClr w14:val="tx1"/>
            </w14:solidFill>
          </w14:textFill>
        </w:rPr>
      </w:pPr>
      <w:r>
        <w:rPr>
          <w:rFonts w:hint="eastAsia" w:ascii="黑体" w:hAnsi="黑体" w:eastAsia="黑体" w:cs="等线"/>
          <w:color w:val="000000" w:themeColor="text1"/>
          <w:kern w:val="0"/>
          <w:lang w:bidi="ar"/>
          <w14:textFill>
            <w14:solidFill>
              <w14:schemeClr w14:val="tx1"/>
            </w14:solidFill>
          </w14:textFill>
        </w:rPr>
        <w:t>基本概况</w:t>
      </w:r>
    </w:p>
    <w:p>
      <w:pPr>
        <w:widowControl/>
        <w:numPr>
          <w:ilvl w:val="255"/>
          <w:numId w:val="0"/>
        </w:numPr>
        <w:ind w:firstLine="420" w:firstLineChars="200"/>
        <w:rPr>
          <w:rFonts w:hint="default" w:ascii="宋体" w:hAnsi="宋体" w:eastAsia="宋体" w:cs="宋体"/>
          <w:color w:val="000000" w:themeColor="text1"/>
          <w:kern w:val="0"/>
          <w:lang w:val="en-US" w:eastAsia="zh-CN" w:bidi="ar"/>
          <w14:textFill>
            <w14:solidFill>
              <w14:schemeClr w14:val="tx1"/>
            </w14:solidFill>
          </w14:textFill>
        </w:rPr>
      </w:pPr>
      <w:r>
        <w:rPr>
          <w:rFonts w:hint="eastAsia" w:ascii="宋体" w:hAnsi="宋体" w:cs="宋体"/>
          <w:color w:val="000000" w:themeColor="text1"/>
          <w:kern w:val="0"/>
          <w:lang w:val="en-US" w:eastAsia="zh-CN" w:bidi="ar"/>
          <w14:textFill>
            <w14:solidFill>
              <w14:schemeClr w14:val="tx1"/>
            </w14:solidFill>
          </w14:textFill>
        </w:rPr>
        <w:t>说明项目名称、工程建设地点、主要参建单位、项目建设目标等信息。</w:t>
      </w:r>
    </w:p>
    <w:p>
      <w:pPr>
        <w:widowControl/>
        <w:numPr>
          <w:ilvl w:val="2"/>
          <w:numId w:val="4"/>
        </w:numPr>
        <w:overflowPunct w:val="0"/>
        <w:autoSpaceDE w:val="0"/>
        <w:autoSpaceDN w:val="0"/>
        <w:spacing w:before="156" w:beforeLines="50" w:after="156" w:afterLines="50"/>
        <w:textAlignment w:val="baseline"/>
        <w:rPr>
          <w:rFonts w:hint="eastAsia" w:ascii="黑体" w:hAnsi="黑体" w:eastAsia="黑体" w:cs="等线"/>
          <w:color w:val="000000" w:themeColor="text1"/>
          <w:kern w:val="0"/>
          <w:lang w:bidi="ar"/>
          <w14:textFill>
            <w14:solidFill>
              <w14:schemeClr w14:val="tx1"/>
            </w14:solidFill>
          </w14:textFill>
        </w:rPr>
      </w:pPr>
      <w:r>
        <w:rPr>
          <w:rFonts w:hint="eastAsia" w:ascii="黑体" w:hAnsi="黑体" w:eastAsia="黑体" w:cs="等线"/>
          <w:color w:val="000000" w:themeColor="text1"/>
          <w:kern w:val="0"/>
          <w:lang w:bidi="ar"/>
          <w14:textFill>
            <w14:solidFill>
              <w14:schemeClr w14:val="tx1"/>
            </w14:solidFill>
          </w14:textFill>
        </w:rPr>
        <w:t>编制依据</w:t>
      </w:r>
    </w:p>
    <w:p>
      <w:pPr>
        <w:widowControl/>
        <w:numPr>
          <w:ilvl w:val="255"/>
          <w:numId w:val="0"/>
        </w:numPr>
        <w:ind w:firstLine="420" w:firstLineChars="200"/>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说明项目管理策划的编制依据，包括相关法律法规、标准规范、合同文件、项目可行性研究报告等。</w:t>
      </w:r>
    </w:p>
    <w:p>
      <w:pPr>
        <w:widowControl/>
        <w:numPr>
          <w:ilvl w:val="2"/>
          <w:numId w:val="4"/>
        </w:numPr>
        <w:overflowPunct w:val="0"/>
        <w:autoSpaceDE w:val="0"/>
        <w:autoSpaceDN w:val="0"/>
        <w:spacing w:before="156" w:beforeLines="50" w:after="156" w:afterLines="50"/>
        <w:textAlignment w:val="baseline"/>
        <w:rPr>
          <w:rFonts w:hint="eastAsia" w:ascii="黑体" w:hAnsi="黑体" w:eastAsia="黑体" w:cs="等线"/>
          <w:color w:val="000000" w:themeColor="text1"/>
          <w:kern w:val="0"/>
          <w:lang w:bidi="ar"/>
          <w14:textFill>
            <w14:solidFill>
              <w14:schemeClr w14:val="tx1"/>
            </w14:solidFill>
          </w14:textFill>
        </w:rPr>
      </w:pPr>
      <w:r>
        <w:rPr>
          <w:rFonts w:hint="eastAsia" w:ascii="黑体" w:hAnsi="黑体" w:eastAsia="黑体" w:cs="等线"/>
          <w:color w:val="000000" w:themeColor="text1"/>
          <w:kern w:val="0"/>
          <w:lang w:bidi="ar"/>
          <w14:textFill>
            <w14:solidFill>
              <w14:schemeClr w14:val="tx1"/>
            </w14:solidFill>
          </w14:textFill>
        </w:rPr>
        <w:t>管理总体思路</w:t>
      </w:r>
    </w:p>
    <w:p>
      <w:pPr>
        <w:widowControl/>
        <w:numPr>
          <w:ilvl w:val="255"/>
          <w:numId w:val="0"/>
        </w:numPr>
        <w:ind w:firstLine="420" w:firstLineChars="200"/>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说明本项目如何应用“</w:t>
      </w:r>
      <w:r>
        <w:rPr>
          <w:rFonts w:hint="eastAsia" w:ascii="宋体" w:hAnsi="宋体" w:cs="宋体"/>
          <w:color w:val="000000" w:themeColor="text1"/>
          <w:kern w:val="0"/>
          <w:lang w:val="en-US" w:eastAsia="zh-CN" w:bidi="ar"/>
          <w14:textFill>
            <w14:solidFill>
              <w14:schemeClr w14:val="tx1"/>
            </w14:solidFill>
          </w14:textFill>
        </w:rPr>
        <w:t>项目分层</w:t>
      </w:r>
      <w:r>
        <w:rPr>
          <w:rFonts w:hint="eastAsia" w:ascii="宋体" w:hAnsi="宋体" w:cs="宋体"/>
          <w:color w:val="000000" w:themeColor="text1"/>
          <w:kern w:val="0"/>
          <w:lang w:bidi="ar"/>
          <w14:textFill>
            <w14:solidFill>
              <w14:schemeClr w14:val="tx1"/>
            </w14:solidFill>
          </w14:textFill>
        </w:rPr>
        <w:t>管理”理念</w:t>
      </w:r>
      <w:r>
        <w:rPr>
          <w:rFonts w:hint="eastAsia" w:ascii="宋体" w:hAnsi="宋体" w:cs="宋体"/>
          <w:color w:val="000000" w:themeColor="text1"/>
          <w:kern w:val="0"/>
          <w:lang w:eastAsia="zh-CN" w:bidi="ar"/>
          <w14:textFill>
            <w14:solidFill>
              <w14:schemeClr w14:val="tx1"/>
            </w14:solidFill>
          </w14:textFill>
        </w:rPr>
        <w:t>；</w:t>
      </w:r>
      <w:r>
        <w:rPr>
          <w:rFonts w:hint="eastAsia" w:ascii="宋体" w:hAnsi="宋体" w:cs="宋体"/>
          <w:color w:val="000000" w:themeColor="text1"/>
          <w:kern w:val="0"/>
          <w:lang w:bidi="ar"/>
          <w14:textFill>
            <w14:solidFill>
              <w14:schemeClr w14:val="tx1"/>
            </w14:solidFill>
          </w14:textFill>
        </w:rPr>
        <w:t>分析本项目在</w:t>
      </w:r>
      <w:r>
        <w:rPr>
          <w:rFonts w:hint="eastAsia" w:ascii="宋体" w:hAnsi="宋体" w:cs="宋体"/>
          <w:color w:val="000000" w:themeColor="text1"/>
          <w:kern w:val="0"/>
          <w:lang w:eastAsia="zh-CN" w:bidi="ar"/>
          <w14:textFill>
            <w14:solidFill>
              <w14:schemeClr w14:val="tx1"/>
            </w14:solidFill>
          </w14:textFill>
        </w:rPr>
        <w:t>分层</w:t>
      </w:r>
      <w:r>
        <w:rPr>
          <w:rFonts w:hint="eastAsia" w:ascii="宋体" w:hAnsi="宋体" w:cs="宋体"/>
          <w:color w:val="000000" w:themeColor="text1"/>
          <w:kern w:val="0"/>
          <w:lang w:bidi="ar"/>
          <w14:textFill>
            <w14:solidFill>
              <w14:schemeClr w14:val="tx1"/>
            </w14:solidFill>
          </w14:textFill>
        </w:rPr>
        <w:t>管理架构下可能面临的难点（如相关方众多、层级多、协调复杂、信息传递不畅、计划衔接困难、资源调配冲突等），遵循本文件第4章提出的系统策划、目标统一、层级服从、权责对等、统一控制、动态适应、独立履职、闭环管理等原则</w:t>
      </w:r>
      <w:r>
        <w:rPr>
          <w:rFonts w:hint="eastAsia" w:ascii="宋体" w:hAnsi="宋体" w:cs="宋体"/>
          <w:color w:val="000000" w:themeColor="text1"/>
          <w:kern w:val="0"/>
          <w:lang w:eastAsia="zh-CN" w:bidi="ar"/>
          <w14:textFill>
            <w14:solidFill>
              <w14:schemeClr w14:val="tx1"/>
            </w14:solidFill>
          </w14:textFill>
        </w:rPr>
        <w:t>，</w:t>
      </w:r>
      <w:r>
        <w:rPr>
          <w:rFonts w:hint="eastAsia" w:ascii="宋体" w:hAnsi="宋体" w:cs="宋体"/>
          <w:color w:val="000000" w:themeColor="text1"/>
          <w:kern w:val="0"/>
          <w:lang w:bidi="ar"/>
          <w14:textFill>
            <w14:solidFill>
              <w14:schemeClr w14:val="tx1"/>
            </w14:solidFill>
          </w14:textFill>
        </w:rPr>
        <w:t>提出总体应对</w:t>
      </w:r>
      <w:r>
        <w:rPr>
          <w:rFonts w:hint="eastAsia" w:ascii="宋体" w:hAnsi="宋体" w:cs="宋体"/>
          <w:color w:val="000000" w:themeColor="text1"/>
          <w:kern w:val="0"/>
          <w:lang w:val="en-US" w:eastAsia="zh-CN" w:bidi="ar"/>
          <w14:textFill>
            <w14:solidFill>
              <w14:schemeClr w14:val="tx1"/>
            </w14:solidFill>
          </w14:textFill>
        </w:rPr>
        <w:t>策略和</w:t>
      </w:r>
      <w:r>
        <w:rPr>
          <w:rFonts w:hint="eastAsia" w:ascii="宋体" w:hAnsi="宋体" w:cs="宋体"/>
          <w:color w:val="000000" w:themeColor="text1"/>
          <w:kern w:val="0"/>
          <w:lang w:bidi="ar"/>
          <w14:textFill>
            <w14:solidFill>
              <w14:schemeClr w14:val="tx1"/>
            </w14:solidFill>
          </w14:textFill>
        </w:rPr>
        <w:t>思路。至少包括以下内容：</w:t>
      </w:r>
    </w:p>
    <w:p>
      <w:pPr>
        <w:widowControl/>
        <w:numPr>
          <w:ilvl w:val="255"/>
          <w:numId w:val="0"/>
        </w:numPr>
        <w:ind w:firstLine="420" w:firstLineChars="200"/>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eastAsia="zh-CN" w:bidi="ar"/>
          <w14:textFill>
            <w14:solidFill>
              <w14:schemeClr w14:val="tx1"/>
            </w14:solidFill>
          </w14:textFill>
        </w:rPr>
        <w:t>（</w:t>
      </w:r>
      <w:r>
        <w:rPr>
          <w:rFonts w:hint="eastAsia" w:ascii="宋体" w:hAnsi="宋体" w:cs="宋体"/>
          <w:color w:val="000000" w:themeColor="text1"/>
          <w:kern w:val="0"/>
          <w:lang w:val="en-US" w:eastAsia="zh-CN" w:bidi="ar"/>
          <w14:textFill>
            <w14:solidFill>
              <w14:schemeClr w14:val="tx1"/>
            </w14:solidFill>
          </w14:textFill>
        </w:rPr>
        <w:t>1</w:t>
      </w:r>
      <w:r>
        <w:rPr>
          <w:rFonts w:hint="eastAsia" w:ascii="宋体" w:hAnsi="宋体" w:cs="宋体"/>
          <w:color w:val="000000" w:themeColor="text1"/>
          <w:kern w:val="0"/>
          <w:lang w:eastAsia="zh-CN" w:bidi="ar"/>
          <w14:textFill>
            <w14:solidFill>
              <w14:schemeClr w14:val="tx1"/>
            </w14:solidFill>
          </w14:textFill>
        </w:rPr>
        <w:t>）</w:t>
      </w:r>
      <w:r>
        <w:rPr>
          <w:rFonts w:hint="eastAsia" w:ascii="宋体" w:hAnsi="宋体" w:cs="宋体"/>
          <w:color w:val="000000" w:themeColor="text1"/>
          <w:kern w:val="0"/>
          <w:lang w:bidi="ar"/>
          <w14:textFill>
            <w14:solidFill>
              <w14:schemeClr w14:val="tx1"/>
            </w14:solidFill>
          </w14:textFill>
        </w:rPr>
        <w:t>本项目拟采用的</w:t>
      </w:r>
      <w:r>
        <w:rPr>
          <w:rFonts w:hint="eastAsia" w:ascii="宋体" w:hAnsi="宋体" w:cs="宋体"/>
          <w:color w:val="000000" w:themeColor="text1"/>
          <w:kern w:val="0"/>
          <w:lang w:eastAsia="zh-CN" w:bidi="ar"/>
          <w14:textFill>
            <w14:solidFill>
              <w14:schemeClr w14:val="tx1"/>
            </w14:solidFill>
          </w14:textFill>
        </w:rPr>
        <w:t>分层</w:t>
      </w:r>
      <w:r>
        <w:rPr>
          <w:rFonts w:hint="eastAsia" w:ascii="宋体" w:hAnsi="宋体" w:cs="宋体"/>
          <w:color w:val="000000" w:themeColor="text1"/>
          <w:kern w:val="0"/>
          <w:lang w:bidi="ar"/>
          <w14:textFill>
            <w14:solidFill>
              <w14:schemeClr w14:val="tx1"/>
            </w14:solidFill>
          </w14:textFill>
        </w:rPr>
        <w:t>管理架构（决策层、管理层、作业层）及各层级主要相关方（建设单位、监理单位、工程总承包单位、勘察设计单位、施工单位、检测单位、物装供应商等），参照本</w:t>
      </w:r>
      <w:r>
        <w:rPr>
          <w:rFonts w:hint="eastAsia" w:ascii="宋体" w:hAnsi="宋体" w:cs="宋体"/>
          <w:color w:val="000000" w:themeColor="text1"/>
          <w:kern w:val="0"/>
          <w:lang w:val="en-US" w:eastAsia="zh-CN" w:bidi="ar"/>
          <w14:textFill>
            <w14:solidFill>
              <w14:schemeClr w14:val="tx1"/>
            </w14:solidFill>
          </w14:textFill>
        </w:rPr>
        <w:t>文件</w:t>
      </w:r>
      <w:r>
        <w:rPr>
          <w:rFonts w:hint="eastAsia" w:ascii="宋体" w:hAnsi="宋体" w:cs="宋体"/>
          <w:color w:val="000000" w:themeColor="text1"/>
          <w:kern w:val="0"/>
          <w:lang w:bidi="ar"/>
          <w14:textFill>
            <w14:solidFill>
              <w14:schemeClr w14:val="tx1"/>
            </w14:solidFill>
          </w14:textFill>
        </w:rPr>
        <w:t>第5章及附录B。</w:t>
      </w:r>
    </w:p>
    <w:p>
      <w:pPr>
        <w:widowControl/>
        <w:numPr>
          <w:ilvl w:val="255"/>
          <w:numId w:val="0"/>
        </w:numPr>
        <w:ind w:firstLine="420" w:firstLineChars="200"/>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eastAsia="zh-CN" w:bidi="ar"/>
          <w14:textFill>
            <w14:solidFill>
              <w14:schemeClr w14:val="tx1"/>
            </w14:solidFill>
          </w14:textFill>
        </w:rPr>
        <w:t>（</w:t>
      </w:r>
      <w:r>
        <w:rPr>
          <w:rFonts w:hint="eastAsia" w:ascii="宋体" w:hAnsi="宋体" w:cs="宋体"/>
          <w:color w:val="000000" w:themeColor="text1"/>
          <w:kern w:val="0"/>
          <w:lang w:val="en-US" w:eastAsia="zh-CN" w:bidi="ar"/>
          <w14:textFill>
            <w14:solidFill>
              <w14:schemeClr w14:val="tx1"/>
            </w14:solidFill>
          </w14:textFill>
        </w:rPr>
        <w:t>2</w:t>
      </w:r>
      <w:r>
        <w:rPr>
          <w:rFonts w:hint="eastAsia" w:ascii="宋体" w:hAnsi="宋体" w:cs="宋体"/>
          <w:color w:val="000000" w:themeColor="text1"/>
          <w:kern w:val="0"/>
          <w:lang w:eastAsia="zh-CN" w:bidi="ar"/>
          <w14:textFill>
            <w14:solidFill>
              <w14:schemeClr w14:val="tx1"/>
            </w14:solidFill>
          </w14:textFill>
        </w:rPr>
        <w:t>）</w:t>
      </w:r>
      <w:r>
        <w:rPr>
          <w:rFonts w:hint="eastAsia" w:ascii="宋体" w:hAnsi="宋体" w:cs="宋体"/>
          <w:color w:val="000000" w:themeColor="text1"/>
          <w:kern w:val="0"/>
          <w:lang w:bidi="ar"/>
          <w14:textFill>
            <w14:solidFill>
              <w14:schemeClr w14:val="tx1"/>
            </w14:solidFill>
          </w14:textFill>
        </w:rPr>
        <w:t>本项目如何体现“以计划为主线、以资源为前提”的管理理念（参照第3章术语及第4.6条动态适应原则）。</w:t>
      </w:r>
    </w:p>
    <w:p>
      <w:pPr>
        <w:ind w:firstLine="42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lang w:eastAsia="zh-CN" w:bidi="ar"/>
          <w14:textFill>
            <w14:solidFill>
              <w14:schemeClr w14:val="tx1"/>
            </w14:solidFill>
          </w14:textFill>
        </w:rPr>
        <w:t>（</w:t>
      </w:r>
      <w:r>
        <w:rPr>
          <w:rFonts w:hint="eastAsia" w:ascii="宋体" w:hAnsi="宋体" w:cs="宋体"/>
          <w:color w:val="000000" w:themeColor="text1"/>
          <w:kern w:val="0"/>
          <w:lang w:val="en-US" w:eastAsia="zh-CN" w:bidi="ar"/>
          <w14:textFill>
            <w14:solidFill>
              <w14:schemeClr w14:val="tx1"/>
            </w14:solidFill>
          </w14:textFill>
        </w:rPr>
        <w:t>3</w:t>
      </w:r>
      <w:r>
        <w:rPr>
          <w:rFonts w:hint="eastAsia" w:ascii="宋体" w:hAnsi="宋体" w:cs="宋体"/>
          <w:color w:val="000000" w:themeColor="text1"/>
          <w:kern w:val="0"/>
          <w:lang w:eastAsia="zh-CN" w:bidi="ar"/>
          <w14:textFill>
            <w14:solidFill>
              <w14:schemeClr w14:val="tx1"/>
            </w14:solidFill>
          </w14:textFill>
        </w:rPr>
        <w:t>）</w:t>
      </w:r>
      <w:r>
        <w:rPr>
          <w:rFonts w:hint="eastAsia" w:ascii="宋体" w:hAnsi="宋体" w:cs="宋体"/>
          <w:color w:val="000000" w:themeColor="text1"/>
          <w:kern w:val="0"/>
          <w:lang w:bidi="ar"/>
          <w14:textFill>
            <w14:solidFill>
              <w14:schemeClr w14:val="tx1"/>
            </w14:solidFill>
          </w14:textFill>
        </w:rPr>
        <w:t>针对本项目</w:t>
      </w:r>
      <w:r>
        <w:rPr>
          <w:rFonts w:hint="eastAsia" w:ascii="宋体" w:hAnsi="宋体" w:cs="宋体"/>
          <w:color w:val="000000" w:themeColor="text1"/>
          <w:kern w:val="0"/>
          <w:lang w:eastAsia="zh-CN" w:bidi="ar"/>
          <w14:textFill>
            <w14:solidFill>
              <w14:schemeClr w14:val="tx1"/>
            </w14:solidFill>
          </w14:textFill>
        </w:rPr>
        <w:t>分层</w:t>
      </w:r>
      <w:r>
        <w:rPr>
          <w:rFonts w:hint="eastAsia" w:ascii="宋体" w:hAnsi="宋体" w:cs="宋体"/>
          <w:color w:val="000000" w:themeColor="text1"/>
          <w:kern w:val="0"/>
          <w:lang w:bidi="ar"/>
          <w14:textFill>
            <w14:solidFill>
              <w14:schemeClr w14:val="tx1"/>
            </w14:solidFill>
          </w14:textFill>
        </w:rPr>
        <w:t>管控难点,</w:t>
      </w:r>
      <w:r>
        <w:rPr>
          <w:rFonts w:hint="eastAsia" w:ascii="宋体" w:hAnsi="宋体" w:cs="宋体"/>
          <w:color w:val="000000" w:themeColor="text1"/>
          <w:kern w:val="0"/>
          <w:lang w:val="en-US" w:eastAsia="zh-CN" w:bidi="ar"/>
          <w14:textFill>
            <w14:solidFill>
              <w14:schemeClr w14:val="tx1"/>
            </w14:solidFill>
          </w14:textFill>
        </w:rPr>
        <w:t>阐述</w:t>
      </w:r>
      <w:r>
        <w:rPr>
          <w:rFonts w:hint="eastAsia" w:ascii="宋体" w:hAnsi="宋体" w:cs="宋体"/>
          <w:color w:val="000000" w:themeColor="text1"/>
          <w:kern w:val="0"/>
          <w:lang w:bidi="ar"/>
          <w14:textFill>
            <w14:solidFill>
              <w14:schemeClr w14:val="tx1"/>
            </w14:solidFill>
          </w14:textFill>
        </w:rPr>
        <w:t>在</w:t>
      </w:r>
      <w:r>
        <w:rPr>
          <w:rFonts w:hint="eastAsia" w:ascii="宋体" w:hAnsi="宋体" w:cs="宋体"/>
          <w:color w:val="000000" w:themeColor="text1"/>
          <w:kern w:val="0"/>
          <w14:textFill>
            <w14:solidFill>
              <w14:schemeClr w14:val="tx1"/>
            </w14:solidFill>
          </w14:textFill>
        </w:rPr>
        <w:t>各阶段、各环节管理工作中</w:t>
      </w:r>
      <w:r>
        <w:rPr>
          <w:rFonts w:hint="eastAsia" w:ascii="宋体" w:hAnsi="宋体" w:cs="宋体"/>
          <w:color w:val="000000" w:themeColor="text1"/>
          <w:kern w:val="0"/>
          <w:lang w:val="en-US" w:eastAsia="zh-CN"/>
          <w14:textFill>
            <w14:solidFill>
              <w14:schemeClr w14:val="tx1"/>
            </w14:solidFill>
          </w14:textFill>
        </w:rPr>
        <w:t>如何</w:t>
      </w:r>
      <w:r>
        <w:rPr>
          <w:rFonts w:hint="eastAsia" w:ascii="宋体" w:hAnsi="宋体" w:cs="宋体"/>
          <w:color w:val="000000" w:themeColor="text1"/>
          <w:kern w:val="0"/>
          <w:lang w:bidi="ar"/>
          <w14:textFill>
            <w14:solidFill>
              <w14:schemeClr w14:val="tx1"/>
            </w14:solidFill>
          </w14:textFill>
        </w:rPr>
        <w:t>开展六大管理活动（控制、监督、确认、协调、考核、执行），</w:t>
      </w:r>
      <w:r>
        <w:rPr>
          <w:rFonts w:hint="eastAsia" w:ascii="宋体" w:hAnsi="宋体" w:cs="宋体"/>
          <w:color w:val="000000" w:themeColor="text1"/>
          <w:kern w:val="0"/>
          <w14:textFill>
            <w14:solidFill>
              <w14:schemeClr w14:val="tx1"/>
            </w14:solidFill>
          </w14:textFill>
        </w:rPr>
        <w:t>以确保项目目标的全面实现。</w:t>
      </w:r>
    </w:p>
    <w:p>
      <w:pPr>
        <w:widowControl/>
        <w:numPr>
          <w:ilvl w:val="1"/>
          <w:numId w:val="4"/>
        </w:numPr>
        <w:overflowPunct w:val="0"/>
        <w:autoSpaceDE w:val="0"/>
        <w:spacing w:before="156" w:beforeLines="50" w:after="156" w:afterLines="50"/>
        <w:textAlignment w:val="baseline"/>
        <w:rPr>
          <w:rFonts w:ascii="黑体" w:eastAsia="黑体"/>
          <w:color w:val="000000" w:themeColor="text1"/>
          <w:kern w:val="21"/>
          <w:szCs w:val="20"/>
          <w14:textFill>
            <w14:solidFill>
              <w14:schemeClr w14:val="tx1"/>
            </w14:solidFill>
          </w14:textFill>
        </w:rPr>
      </w:pPr>
      <w:r>
        <w:rPr>
          <w:rFonts w:hint="eastAsia" w:ascii="黑体" w:eastAsia="黑体"/>
          <w:color w:val="000000" w:themeColor="text1"/>
          <w:kern w:val="21"/>
          <w:szCs w:val="20"/>
          <w14:textFill>
            <w14:solidFill>
              <w14:schemeClr w14:val="tx1"/>
            </w14:solidFill>
          </w14:textFill>
        </w:rPr>
        <w:t>项目建设目标</w:t>
      </w:r>
    </w:p>
    <w:p>
      <w:pPr>
        <w:ind w:firstLine="42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阐述项目总体建设目标（如工程质量、安全环保、进度、投资、合规等），明确各层级分项目标，细化目标分解要求，确保目标层层落地、可量化、可考核，</w:t>
      </w:r>
      <w:r>
        <w:rPr>
          <w:rFonts w:hint="eastAsia" w:ascii="宋体" w:hAnsi="宋体" w:cs="宋体"/>
          <w:kern w:val="0"/>
        </w:rPr>
        <w:t>明确各相关方在目标实现中的责任</w:t>
      </w:r>
      <w:r>
        <w:rPr>
          <w:rFonts w:hint="eastAsia" w:ascii="宋体" w:hAnsi="宋体" w:cs="宋体"/>
          <w:color w:val="000000" w:themeColor="text1"/>
          <w:kern w:val="0"/>
          <w14:textFill>
            <w14:solidFill>
              <w14:schemeClr w14:val="tx1"/>
            </w14:solidFill>
          </w14:textFill>
        </w:rPr>
        <w:t>。</w:t>
      </w:r>
    </w:p>
    <w:p>
      <w:pPr>
        <w:widowControl/>
        <w:numPr>
          <w:ilvl w:val="1"/>
          <w:numId w:val="4"/>
        </w:numPr>
        <w:overflowPunct w:val="0"/>
        <w:autoSpaceDE w:val="0"/>
        <w:spacing w:before="156" w:beforeLines="50" w:after="156" w:afterLines="50"/>
        <w:textAlignment w:val="baseline"/>
        <w:rPr>
          <w:rFonts w:ascii="黑体" w:eastAsia="黑体"/>
          <w:color w:val="000000" w:themeColor="text1"/>
          <w:kern w:val="21"/>
          <w:szCs w:val="20"/>
          <w14:textFill>
            <w14:solidFill>
              <w14:schemeClr w14:val="tx1"/>
            </w14:solidFill>
          </w14:textFill>
        </w:rPr>
      </w:pPr>
      <w:r>
        <w:rPr>
          <w:rFonts w:hint="eastAsia" w:ascii="黑体" w:eastAsia="黑体"/>
          <w:color w:val="000000" w:themeColor="text1"/>
          <w:kern w:val="21"/>
          <w:szCs w:val="20"/>
          <w14:textFill>
            <w14:solidFill>
              <w14:schemeClr w14:val="tx1"/>
            </w14:solidFill>
          </w14:textFill>
        </w:rPr>
        <w:t>项目管理组织</w:t>
      </w:r>
    </w:p>
    <w:p>
      <w:pPr>
        <w:ind w:firstLine="42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明确项目管理模式和工程发包模式，阐述项目整体组织机构框架和</w:t>
      </w:r>
      <w:r>
        <w:rPr>
          <w:rFonts w:hint="eastAsia" w:ascii="宋体" w:hAnsi="宋体" w:cs="宋体"/>
          <w:color w:val="000000" w:themeColor="text1"/>
          <w:kern w:val="0"/>
          <w:lang w:bidi="ar"/>
          <w14:textFill>
            <w14:solidFill>
              <w14:schemeClr w14:val="tx1"/>
            </w14:solidFill>
          </w14:textFill>
        </w:rPr>
        <w:t>各相关方的工作范围及职责，</w:t>
      </w:r>
      <w:r>
        <w:rPr>
          <w:rFonts w:hint="eastAsia" w:ascii="宋体" w:hAnsi="宋体" w:cs="宋体"/>
          <w:color w:val="000000" w:themeColor="text1"/>
          <w:kern w:val="0"/>
          <w14:textFill>
            <w14:solidFill>
              <w14:schemeClr w14:val="tx1"/>
            </w14:solidFill>
          </w14:textFill>
        </w:rPr>
        <w:t>界定在</w:t>
      </w:r>
      <w:r>
        <w:rPr>
          <w:rFonts w:hint="eastAsia" w:ascii="宋体" w:hAnsi="宋体" w:cs="宋体"/>
          <w:color w:val="000000" w:themeColor="text1"/>
          <w:kern w:val="0"/>
          <w:lang w:eastAsia="zh-CN"/>
          <w14:textFill>
            <w14:solidFill>
              <w14:schemeClr w14:val="tx1"/>
            </w14:solidFill>
          </w14:textFill>
        </w:rPr>
        <w:t>项目分层</w:t>
      </w:r>
      <w:r>
        <w:rPr>
          <w:rFonts w:hint="eastAsia" w:ascii="宋体" w:hAnsi="宋体" w:cs="宋体"/>
          <w:color w:val="000000" w:themeColor="text1"/>
          <w:kern w:val="0"/>
          <w14:textFill>
            <w14:solidFill>
              <w14:schemeClr w14:val="tx1"/>
            </w14:solidFill>
          </w14:textFill>
        </w:rPr>
        <w:t>管理中承担计划、资源、控制、监督、确认、协调、考核与执行等各项核心活动的责任主体、岗位设置及其具体职责，明确各层级的授权范围和管理关系。</w:t>
      </w:r>
    </w:p>
    <w:p>
      <w:pPr>
        <w:widowControl/>
        <w:numPr>
          <w:ilvl w:val="1"/>
          <w:numId w:val="4"/>
        </w:numPr>
        <w:overflowPunct w:val="0"/>
        <w:autoSpaceDE w:val="0"/>
        <w:spacing w:before="156" w:beforeLines="50" w:after="156" w:afterLines="50"/>
        <w:textAlignment w:val="baseline"/>
        <w:rPr>
          <w:rFonts w:hint="eastAsia" w:ascii="黑体" w:hAnsi="黑体" w:eastAsia="黑体" w:cs="宋体"/>
          <w:bCs/>
          <w:snapToGrid w:val="0"/>
          <w:color w:val="000000" w:themeColor="text1"/>
          <w:kern w:val="0"/>
          <w:szCs w:val="22"/>
          <w14:textFill>
            <w14:solidFill>
              <w14:schemeClr w14:val="tx1"/>
            </w14:solidFill>
          </w14:textFill>
        </w:rPr>
      </w:pPr>
      <w:r>
        <w:rPr>
          <w:rFonts w:hint="eastAsia" w:ascii="黑体" w:hAnsi="黑体" w:eastAsia="黑体" w:cs="宋体"/>
          <w:bCs/>
          <w:snapToGrid w:val="0"/>
          <w:color w:val="000000" w:themeColor="text1"/>
          <w:kern w:val="0"/>
          <w:szCs w:val="22"/>
          <w14:textFill>
            <w14:solidFill>
              <w14:schemeClr w14:val="tx1"/>
            </w14:solidFill>
          </w14:textFill>
        </w:rPr>
        <w:t>项目建设过程管理</w:t>
      </w:r>
    </w:p>
    <w:p>
      <w:pPr>
        <w:ind w:firstLine="42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明确工程设计、物资采购、施工管理、生产准备、试运投产、竣工验收等项目建设全过程的管理内容、计划安排和资源配置，结合</w:t>
      </w:r>
      <w:r>
        <w:rPr>
          <w:rFonts w:hint="eastAsia" w:ascii="宋体" w:hAnsi="宋体" w:cs="宋体"/>
          <w:color w:val="000000" w:themeColor="text1"/>
          <w:kern w:val="0"/>
          <w:lang w:eastAsia="zh-CN"/>
          <w14:textFill>
            <w14:solidFill>
              <w14:schemeClr w14:val="tx1"/>
            </w14:solidFill>
          </w14:textFill>
        </w:rPr>
        <w:t>分层</w:t>
      </w:r>
      <w:r>
        <w:rPr>
          <w:rFonts w:hint="eastAsia" w:ascii="宋体" w:hAnsi="宋体" w:cs="宋体"/>
          <w:color w:val="000000" w:themeColor="text1"/>
          <w:kern w:val="0"/>
          <w14:textFill>
            <w14:solidFill>
              <w14:schemeClr w14:val="tx1"/>
            </w14:solidFill>
          </w14:textFill>
        </w:rPr>
        <w:t>管控要求，明确各阶段的管控重点和各相关方、各层级的职责。</w:t>
      </w:r>
    </w:p>
    <w:p>
      <w:pPr>
        <w:widowControl/>
        <w:numPr>
          <w:ilvl w:val="2"/>
          <w:numId w:val="4"/>
        </w:numPr>
        <w:overflowPunct w:val="0"/>
        <w:autoSpaceDE w:val="0"/>
        <w:autoSpaceDN w:val="0"/>
        <w:spacing w:before="156" w:beforeLines="50" w:after="156" w:afterLines="50"/>
        <w:textAlignment w:val="baseline"/>
        <w:rPr>
          <w:rFonts w:hint="eastAsia" w:ascii="黑体" w:hAnsi="黑体" w:eastAsia="黑体" w:cs="等线"/>
          <w:color w:val="000000" w:themeColor="text1"/>
          <w:kern w:val="0"/>
          <w:lang w:bidi="ar"/>
          <w14:textFill>
            <w14:solidFill>
              <w14:schemeClr w14:val="tx1"/>
            </w14:solidFill>
          </w14:textFill>
        </w:rPr>
      </w:pPr>
      <w:r>
        <w:rPr>
          <w:rFonts w:hint="eastAsia" w:ascii="黑体" w:hAnsi="黑体" w:eastAsia="黑体" w:cs="等线"/>
          <w:color w:val="000000" w:themeColor="text1"/>
          <w:kern w:val="0"/>
          <w:lang w:bidi="ar"/>
          <w14:textFill>
            <w14:solidFill>
              <w14:schemeClr w14:val="tx1"/>
            </w14:solidFill>
          </w14:textFill>
        </w:rPr>
        <w:t>工程设计管理</w:t>
      </w:r>
    </w:p>
    <w:p>
      <w:pPr>
        <w:ind w:firstLine="42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明确工程设计的任务和分工、计划安排和资源配置，制定基础设计、详细设计过程中相关方开展监督、确认、协调、考核、执行等活动的程序及要求，明确设计校审、设计变更的管控流程，确保设计成果符合要求。</w:t>
      </w:r>
    </w:p>
    <w:p>
      <w:pPr>
        <w:widowControl/>
        <w:numPr>
          <w:ilvl w:val="2"/>
          <w:numId w:val="4"/>
        </w:numPr>
        <w:overflowPunct w:val="0"/>
        <w:autoSpaceDE w:val="0"/>
        <w:autoSpaceDN w:val="0"/>
        <w:spacing w:before="156" w:beforeLines="50" w:after="156" w:afterLines="50"/>
        <w:textAlignment w:val="baseline"/>
        <w:rPr>
          <w:rFonts w:hint="eastAsia" w:ascii="黑体" w:hAnsi="黑体" w:eastAsia="黑体" w:cs="等线"/>
          <w:color w:val="000000" w:themeColor="text1"/>
          <w:kern w:val="0"/>
          <w:lang w:bidi="ar"/>
          <w14:textFill>
            <w14:solidFill>
              <w14:schemeClr w14:val="tx1"/>
            </w14:solidFill>
          </w14:textFill>
        </w:rPr>
      </w:pPr>
      <w:r>
        <w:rPr>
          <w:rFonts w:hint="eastAsia" w:ascii="黑体" w:hAnsi="黑体" w:eastAsia="黑体" w:cs="等线"/>
          <w:color w:val="000000" w:themeColor="text1"/>
          <w:kern w:val="0"/>
          <w:lang w:bidi="ar"/>
          <w14:textFill>
            <w14:solidFill>
              <w14:schemeClr w14:val="tx1"/>
            </w14:solidFill>
          </w14:textFill>
        </w:rPr>
        <w:t>物资采购管理</w:t>
      </w:r>
    </w:p>
    <w:p>
      <w:pPr>
        <w:ind w:firstLine="42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明确物资采购模式和界面、计划安排和资源配置，制定物资采购招标、合同签订、物资供应、驻厂监造、开箱验收等环节中相关方开展监督、确认、协调、考核、执行等活动的程序及要求，确保采购物资质量合格、供应及时。</w:t>
      </w:r>
    </w:p>
    <w:p>
      <w:pPr>
        <w:widowControl/>
        <w:numPr>
          <w:ilvl w:val="2"/>
          <w:numId w:val="4"/>
        </w:numPr>
        <w:overflowPunct w:val="0"/>
        <w:autoSpaceDE w:val="0"/>
        <w:autoSpaceDN w:val="0"/>
        <w:spacing w:before="156" w:beforeLines="50" w:after="156" w:afterLines="50"/>
        <w:textAlignment w:val="baseline"/>
        <w:rPr>
          <w:rFonts w:hint="eastAsia" w:ascii="黑体" w:hAnsi="黑体" w:eastAsia="黑体" w:cs="等线"/>
          <w:color w:val="000000" w:themeColor="text1"/>
          <w:kern w:val="0"/>
          <w:lang w:bidi="ar"/>
          <w14:textFill>
            <w14:solidFill>
              <w14:schemeClr w14:val="tx1"/>
            </w14:solidFill>
          </w14:textFill>
        </w:rPr>
      </w:pPr>
      <w:r>
        <w:rPr>
          <w:rFonts w:hint="eastAsia" w:ascii="黑体" w:hAnsi="黑体" w:eastAsia="黑体" w:cs="等线"/>
          <w:color w:val="000000" w:themeColor="text1"/>
          <w:kern w:val="0"/>
          <w:lang w:bidi="ar"/>
          <w14:textFill>
            <w14:solidFill>
              <w14:schemeClr w14:val="tx1"/>
            </w14:solidFill>
          </w14:textFill>
        </w:rPr>
        <w:t>施工管理</w:t>
      </w:r>
    </w:p>
    <w:p>
      <w:pPr>
        <w:widowControl/>
        <w:ind w:firstLine="420" w:firstLineChars="200"/>
        <w:rPr>
          <w:rFonts w:ascii="宋体"/>
          <w:color w:val="000000" w:themeColor="text1"/>
          <w:kern w:val="0"/>
          <w:szCs w:val="20"/>
          <w14:textFill>
            <w14:solidFill>
              <w14:schemeClr w14:val="tx1"/>
            </w14:solidFill>
          </w14:textFill>
        </w:rPr>
      </w:pPr>
      <w:r>
        <w:rPr>
          <w:rFonts w:hint="eastAsia" w:ascii="宋体"/>
          <w:color w:val="000000" w:themeColor="text1"/>
          <w:kern w:val="0"/>
          <w:szCs w:val="20"/>
          <w14:textFill>
            <w14:solidFill>
              <w14:schemeClr w14:val="tx1"/>
            </w14:solidFill>
          </w14:textFill>
        </w:rPr>
        <w:t>根据项目总体进度计划安排，结合施工任务制定详细的施工进度计划和资源配置方案，制定施工准备、现场施工、交叉作业、隐蔽工程施工等管理过程中</w:t>
      </w:r>
      <w:r>
        <w:rPr>
          <w:rFonts w:hint="eastAsia" w:ascii="宋体" w:hAnsi="宋体" w:cs="宋体"/>
          <w:color w:val="000000" w:themeColor="text1"/>
          <w:kern w:val="0"/>
          <w14:textFill>
            <w14:solidFill>
              <w14:schemeClr w14:val="tx1"/>
            </w14:solidFill>
          </w14:textFill>
        </w:rPr>
        <w:t>相关方开展监督、确认、协调、考核、执行等活动的程序及要求，明确施工质量、安全环保、进度的管控措施</w:t>
      </w:r>
      <w:r>
        <w:rPr>
          <w:rFonts w:hint="eastAsia" w:ascii="宋体"/>
          <w:color w:val="000000" w:themeColor="text1"/>
          <w:kern w:val="0"/>
          <w:szCs w:val="20"/>
          <w14:textFill>
            <w14:solidFill>
              <w14:schemeClr w14:val="tx1"/>
            </w14:solidFill>
          </w14:textFill>
        </w:rPr>
        <w:t>。</w:t>
      </w:r>
    </w:p>
    <w:p>
      <w:pPr>
        <w:widowControl/>
        <w:numPr>
          <w:ilvl w:val="2"/>
          <w:numId w:val="4"/>
        </w:numPr>
        <w:overflowPunct w:val="0"/>
        <w:autoSpaceDE w:val="0"/>
        <w:autoSpaceDN w:val="0"/>
        <w:spacing w:before="156" w:beforeLines="50" w:after="156" w:afterLines="50"/>
        <w:textAlignment w:val="baseline"/>
        <w:rPr>
          <w:rFonts w:hint="eastAsia" w:ascii="黑体" w:hAnsi="黑体" w:eastAsia="黑体" w:cs="等线"/>
          <w:color w:val="000000" w:themeColor="text1"/>
          <w:kern w:val="0"/>
          <w:lang w:bidi="ar"/>
          <w14:textFill>
            <w14:solidFill>
              <w14:schemeClr w14:val="tx1"/>
            </w14:solidFill>
          </w14:textFill>
        </w:rPr>
      </w:pPr>
      <w:r>
        <w:rPr>
          <w:rFonts w:hint="eastAsia" w:ascii="黑体" w:hAnsi="黑体" w:eastAsia="黑体" w:cs="等线"/>
          <w:color w:val="000000" w:themeColor="text1"/>
          <w:kern w:val="0"/>
          <w:lang w:bidi="ar"/>
          <w14:textFill>
            <w14:solidFill>
              <w14:schemeClr w14:val="tx1"/>
            </w14:solidFill>
          </w14:textFill>
        </w:rPr>
        <w:t>生产准备</w:t>
      </w:r>
    </w:p>
    <w:p>
      <w:pPr>
        <w:widowControl/>
        <w:ind w:firstLine="420" w:firstLineChars="200"/>
        <w:rPr>
          <w:rFonts w:ascii="宋体"/>
          <w:color w:val="000000" w:themeColor="text1"/>
          <w:kern w:val="0"/>
          <w:szCs w:val="20"/>
          <w14:textFill>
            <w14:solidFill>
              <w14:schemeClr w14:val="tx1"/>
            </w14:solidFill>
          </w14:textFill>
        </w:rPr>
      </w:pPr>
      <w:r>
        <w:rPr>
          <w:rFonts w:hint="eastAsia" w:ascii="宋体"/>
          <w:color w:val="000000" w:themeColor="text1"/>
          <w:kern w:val="0"/>
          <w:szCs w:val="20"/>
          <w14:textFill>
            <w14:solidFill>
              <w14:schemeClr w14:val="tx1"/>
            </w14:solidFill>
          </w14:textFill>
        </w:rPr>
        <w:t>明确生产准备组织机构与职责，阐述组织准备、人员准备（培训、考核）、HSE准备、技术准备、管理准备、合规准备、物资准备、资金准备、营销准备、外部条件准备工作安排，明确各层级、相关方在生产准备中的职责和工作要求。</w:t>
      </w:r>
    </w:p>
    <w:p>
      <w:pPr>
        <w:widowControl/>
        <w:numPr>
          <w:ilvl w:val="2"/>
          <w:numId w:val="4"/>
        </w:numPr>
        <w:overflowPunct w:val="0"/>
        <w:autoSpaceDE w:val="0"/>
        <w:autoSpaceDN w:val="0"/>
        <w:spacing w:before="156" w:beforeLines="50" w:after="156" w:afterLines="50"/>
        <w:textAlignment w:val="baseline"/>
        <w:rPr>
          <w:rFonts w:hint="eastAsia" w:ascii="黑体" w:hAnsi="黑体" w:eastAsia="黑体" w:cs="等线"/>
          <w:color w:val="000000" w:themeColor="text1"/>
          <w:kern w:val="0"/>
          <w:lang w:bidi="ar"/>
          <w14:textFill>
            <w14:solidFill>
              <w14:schemeClr w14:val="tx1"/>
            </w14:solidFill>
          </w14:textFill>
        </w:rPr>
      </w:pPr>
      <w:r>
        <w:rPr>
          <w:rFonts w:hint="eastAsia" w:ascii="黑体" w:hAnsi="黑体" w:eastAsia="黑体" w:cs="等线"/>
          <w:color w:val="000000" w:themeColor="text1"/>
          <w:kern w:val="0"/>
          <w:lang w:bidi="ar"/>
          <w14:textFill>
            <w14:solidFill>
              <w14:schemeClr w14:val="tx1"/>
            </w14:solidFill>
          </w14:textFill>
        </w:rPr>
        <w:t>试运投产</w:t>
      </w:r>
    </w:p>
    <w:p>
      <w:pPr>
        <w:ind w:firstLine="420" w:firstLineChars="200"/>
        <w:rPr>
          <w:rFonts w:hint="eastAsia" w:ascii="宋体" w:hAnsi="宋体" w:cs="宋体"/>
          <w:color w:val="000000" w:themeColor="text1"/>
          <w:kern w:val="0"/>
          <w14:textFill>
            <w14:solidFill>
              <w14:schemeClr w14:val="tx1"/>
            </w14:solidFill>
          </w14:textFill>
        </w:rPr>
      </w:pPr>
      <w:r>
        <w:rPr>
          <w:rFonts w:hint="eastAsia" w:ascii="宋体"/>
          <w:color w:val="000000" w:themeColor="text1"/>
          <w:kern w:val="0"/>
          <w:szCs w:val="20"/>
          <w14:textFill>
            <w14:solidFill>
              <w14:schemeClr w14:val="tx1"/>
            </w14:solidFill>
          </w14:textFill>
        </w:rPr>
        <w:t>明确（预）试车工作的组织机构与职责、计划安排和资源配置，</w:t>
      </w:r>
      <w:r>
        <w:rPr>
          <w:rFonts w:hint="eastAsia" w:ascii="宋体" w:hAnsi="宋体" w:cs="宋体"/>
          <w:color w:val="000000" w:themeColor="text1"/>
          <w:kern w:val="0"/>
          <w14:textFill>
            <w14:solidFill>
              <w14:schemeClr w14:val="tx1"/>
            </w14:solidFill>
          </w14:textFill>
        </w:rPr>
        <w:t>制定</w:t>
      </w:r>
      <w:r>
        <w:rPr>
          <w:rFonts w:hint="eastAsia" w:ascii="宋体"/>
          <w:color w:val="000000" w:themeColor="text1"/>
          <w:kern w:val="0"/>
          <w:szCs w:val="20"/>
          <w14:textFill>
            <w14:solidFill>
              <w14:schemeClr w14:val="tx1"/>
            </w14:solidFill>
          </w14:textFill>
        </w:rPr>
        <w:t>（预）试车方案、安全保障措施，明确相</w:t>
      </w:r>
      <w:r>
        <w:rPr>
          <w:rFonts w:hint="eastAsia" w:ascii="宋体" w:hAnsi="宋体" w:cs="宋体"/>
          <w:color w:val="000000" w:themeColor="text1"/>
          <w:kern w:val="0"/>
          <w14:textFill>
            <w14:solidFill>
              <w14:schemeClr w14:val="tx1"/>
            </w14:solidFill>
          </w14:textFill>
        </w:rPr>
        <w:t>关方开展监督、确认、协调、考核、执行等活动的程序及要求，确保试运投产安全、顺利。</w:t>
      </w:r>
    </w:p>
    <w:p>
      <w:pPr>
        <w:widowControl/>
        <w:numPr>
          <w:ilvl w:val="2"/>
          <w:numId w:val="4"/>
        </w:numPr>
        <w:overflowPunct w:val="0"/>
        <w:autoSpaceDE w:val="0"/>
        <w:autoSpaceDN w:val="0"/>
        <w:spacing w:before="156" w:beforeLines="50" w:after="156" w:afterLines="50"/>
        <w:textAlignment w:val="baseline"/>
        <w:rPr>
          <w:rFonts w:hint="eastAsia" w:ascii="黑体" w:hAnsi="黑体" w:eastAsia="黑体" w:cs="等线"/>
          <w:color w:val="000000" w:themeColor="text1"/>
          <w:kern w:val="0"/>
          <w:lang w:bidi="ar"/>
          <w14:textFill>
            <w14:solidFill>
              <w14:schemeClr w14:val="tx1"/>
            </w14:solidFill>
          </w14:textFill>
        </w:rPr>
      </w:pPr>
      <w:r>
        <w:rPr>
          <w:rFonts w:hint="eastAsia" w:ascii="黑体" w:hAnsi="黑体" w:eastAsia="黑体" w:cs="等线"/>
          <w:color w:val="000000" w:themeColor="text1"/>
          <w:kern w:val="0"/>
          <w:lang w:bidi="ar"/>
          <w14:textFill>
            <w14:solidFill>
              <w14:schemeClr w14:val="tx1"/>
            </w14:solidFill>
          </w14:textFill>
        </w:rPr>
        <w:t xml:space="preserve"> 竣工验收管理</w:t>
      </w:r>
    </w:p>
    <w:p>
      <w:pPr>
        <w:ind w:firstLine="420" w:firstLineChars="200"/>
        <w:rPr>
          <w:rFonts w:hint="eastAsia" w:ascii="宋体" w:hAnsi="宋体" w:cs="宋体"/>
          <w:color w:val="000000" w:themeColor="text1"/>
          <w:kern w:val="0"/>
          <w14:textFill>
            <w14:solidFill>
              <w14:schemeClr w14:val="tx1"/>
            </w14:solidFill>
          </w14:textFill>
        </w:rPr>
      </w:pPr>
      <w:bookmarkStart w:id="49" w:name="_Toc153981643"/>
      <w:r>
        <w:rPr>
          <w:rFonts w:hint="eastAsia" w:ascii="宋体"/>
          <w:color w:val="000000" w:themeColor="text1"/>
          <w:kern w:val="0"/>
          <w:szCs w:val="20"/>
          <w14:textFill>
            <w14:solidFill>
              <w14:schemeClr w14:val="tx1"/>
            </w14:solidFill>
          </w14:textFill>
        </w:rPr>
        <w:t>明确竣工验收工作的组织机构与职责、计划安排和资源配置，</w:t>
      </w:r>
      <w:r>
        <w:rPr>
          <w:rFonts w:hint="eastAsia" w:ascii="宋体" w:hAnsi="宋体" w:cs="宋体"/>
          <w:color w:val="000000" w:themeColor="text1"/>
          <w:kern w:val="0"/>
          <w14:textFill>
            <w14:solidFill>
              <w14:schemeClr w14:val="tx1"/>
            </w14:solidFill>
          </w14:textFill>
        </w:rPr>
        <w:t>制定竣工验收的程序、标准和要求，明确</w:t>
      </w:r>
      <w:r>
        <w:rPr>
          <w:rFonts w:hint="eastAsia" w:ascii="宋体"/>
          <w:color w:val="000000" w:themeColor="text1"/>
          <w:kern w:val="0"/>
          <w:szCs w:val="20"/>
          <w14:textFill>
            <w14:solidFill>
              <w14:schemeClr w14:val="tx1"/>
            </w14:solidFill>
          </w14:textFill>
        </w:rPr>
        <w:t>相</w:t>
      </w:r>
      <w:r>
        <w:rPr>
          <w:rFonts w:hint="eastAsia" w:ascii="宋体" w:hAnsi="宋体" w:cs="宋体"/>
          <w:color w:val="000000" w:themeColor="text1"/>
          <w:kern w:val="0"/>
          <w14:textFill>
            <w14:solidFill>
              <w14:schemeClr w14:val="tx1"/>
            </w14:solidFill>
          </w14:textFill>
        </w:rPr>
        <w:t>关方开展监督、确认、协调、考核、执行等活动的程序及要求，确保竣工验收合规、有序，及时完成项目移交。</w:t>
      </w:r>
    </w:p>
    <w:p>
      <w:pPr>
        <w:widowControl/>
        <w:numPr>
          <w:ilvl w:val="1"/>
          <w:numId w:val="4"/>
        </w:numPr>
        <w:overflowPunct w:val="0"/>
        <w:autoSpaceDE w:val="0"/>
        <w:spacing w:before="156" w:beforeLines="50" w:after="156" w:afterLines="50"/>
        <w:textAlignment w:val="baseline"/>
        <w:rPr>
          <w:rFonts w:hint="eastAsia" w:ascii="黑体" w:hAnsi="黑体" w:eastAsia="黑体" w:cs="宋体"/>
          <w:bCs/>
          <w:snapToGrid w:val="0"/>
          <w:color w:val="000000" w:themeColor="text1"/>
          <w:kern w:val="0"/>
          <w:szCs w:val="22"/>
          <w14:textFill>
            <w14:solidFill>
              <w14:schemeClr w14:val="tx1"/>
            </w14:solidFill>
          </w14:textFill>
        </w:rPr>
      </w:pPr>
      <w:r>
        <w:rPr>
          <w:rFonts w:hint="eastAsia" w:ascii="黑体" w:hAnsi="黑体" w:eastAsia="黑体" w:cs="宋体"/>
          <w:bCs/>
          <w:snapToGrid w:val="0"/>
          <w:color w:val="000000" w:themeColor="text1"/>
          <w:kern w:val="0"/>
          <w:szCs w:val="22"/>
          <w14:textFill>
            <w14:solidFill>
              <w14:schemeClr w14:val="tx1"/>
            </w14:solidFill>
          </w14:textFill>
        </w:rPr>
        <w:t>项目</w:t>
      </w:r>
      <w:bookmarkEnd w:id="49"/>
      <w:r>
        <w:rPr>
          <w:rFonts w:hint="eastAsia" w:ascii="黑体" w:hAnsi="黑体" w:eastAsia="黑体" w:cs="宋体"/>
          <w:bCs/>
          <w:snapToGrid w:val="0"/>
          <w:color w:val="000000" w:themeColor="text1"/>
          <w:kern w:val="0"/>
          <w:szCs w:val="22"/>
          <w14:textFill>
            <w14:solidFill>
              <w14:schemeClr w14:val="tx1"/>
            </w14:solidFill>
          </w14:textFill>
        </w:rPr>
        <w:t>建设控制管理</w:t>
      </w:r>
    </w:p>
    <w:p>
      <w:pPr>
        <w:widowControl/>
        <w:numPr>
          <w:ilvl w:val="2"/>
          <w:numId w:val="4"/>
        </w:numPr>
        <w:overflowPunct w:val="0"/>
        <w:autoSpaceDE w:val="0"/>
        <w:autoSpaceDN w:val="0"/>
        <w:spacing w:before="156" w:beforeLines="50" w:after="156" w:afterLines="50"/>
        <w:textAlignment w:val="baseline"/>
        <w:rPr>
          <w:rFonts w:hint="eastAsia" w:ascii="黑体" w:hAnsi="黑体" w:eastAsia="黑体" w:cs="等线"/>
          <w:color w:val="000000" w:themeColor="text1"/>
          <w:kern w:val="0"/>
          <w:lang w:bidi="ar"/>
          <w14:textFill>
            <w14:solidFill>
              <w14:schemeClr w14:val="tx1"/>
            </w14:solidFill>
          </w14:textFill>
        </w:rPr>
      </w:pPr>
      <w:r>
        <w:rPr>
          <w:rFonts w:hint="eastAsia" w:ascii="黑体" w:hAnsi="黑体" w:eastAsia="黑体" w:cs="等线"/>
          <w:color w:val="000000" w:themeColor="text1"/>
          <w:kern w:val="0"/>
          <w:lang w:bidi="ar"/>
          <w14:textFill>
            <w14:solidFill>
              <w14:schemeClr w14:val="tx1"/>
            </w14:solidFill>
          </w14:textFill>
        </w:rPr>
        <w:t>质量控制</w:t>
      </w:r>
    </w:p>
    <w:p>
      <w:pPr>
        <w:widowControl/>
        <w:ind w:firstLine="420" w:firstLineChars="200"/>
        <w:rPr>
          <w:rFonts w:ascii="宋体"/>
          <w:color w:val="000000" w:themeColor="text1"/>
          <w:kern w:val="0"/>
          <w:szCs w:val="20"/>
          <w14:textFill>
            <w14:solidFill>
              <w14:schemeClr w14:val="tx1"/>
            </w14:solidFill>
          </w14:textFill>
        </w:rPr>
      </w:pPr>
      <w:r>
        <w:rPr>
          <w:rFonts w:hint="eastAsia" w:ascii="宋体"/>
          <w:color w:val="000000" w:themeColor="text1"/>
          <w:kern w:val="0"/>
          <w:szCs w:val="20"/>
          <w14:textFill>
            <w14:solidFill>
              <w14:schemeClr w14:val="tx1"/>
            </w14:solidFill>
          </w14:textFill>
        </w:rPr>
        <w:t>简述项目质量控制组织模式、各相关方</w:t>
      </w:r>
      <w:r>
        <w:rPr>
          <w:rFonts w:hint="eastAsia" w:ascii="宋体"/>
          <w:color w:val="000000" w:themeColor="text1"/>
          <w:kern w:val="0"/>
          <w:szCs w:val="20"/>
          <w:lang w:eastAsia="zh-CN"/>
          <w14:textFill>
            <w14:solidFill>
              <w14:schemeClr w14:val="tx1"/>
            </w14:solidFill>
          </w14:textFill>
        </w:rPr>
        <w:t>分层</w:t>
      </w:r>
      <w:r>
        <w:rPr>
          <w:rFonts w:hint="eastAsia" w:ascii="宋体"/>
          <w:color w:val="000000" w:themeColor="text1"/>
          <w:kern w:val="0"/>
          <w:szCs w:val="20"/>
          <w14:textFill>
            <w14:solidFill>
              <w14:schemeClr w14:val="tx1"/>
            </w14:solidFill>
          </w14:textFill>
        </w:rPr>
        <w:t>管理职责、各阶段（勘察设计、采购、施工、检测、压力管道安装安全质量监检、预试车）质量控制的关键工作内容和主要措施，建立质量隐患排查治理和质量事故处理机制，确保工程质量符合标准、满足设计要求。</w:t>
      </w:r>
    </w:p>
    <w:p>
      <w:pPr>
        <w:widowControl/>
        <w:numPr>
          <w:ilvl w:val="2"/>
          <w:numId w:val="4"/>
        </w:numPr>
        <w:overflowPunct w:val="0"/>
        <w:autoSpaceDE w:val="0"/>
        <w:autoSpaceDN w:val="0"/>
        <w:spacing w:before="156" w:beforeLines="50" w:after="156" w:afterLines="50"/>
        <w:textAlignment w:val="baseline"/>
        <w:rPr>
          <w:rFonts w:hint="eastAsia" w:ascii="黑体" w:hAnsi="黑体" w:eastAsia="黑体" w:cs="等线"/>
          <w:color w:val="000000" w:themeColor="text1"/>
          <w:kern w:val="0"/>
          <w:lang w:bidi="ar"/>
          <w14:textFill>
            <w14:solidFill>
              <w14:schemeClr w14:val="tx1"/>
            </w14:solidFill>
          </w14:textFill>
        </w:rPr>
      </w:pPr>
      <w:r>
        <w:rPr>
          <w:rFonts w:hint="eastAsia" w:ascii="黑体" w:hAnsi="黑体" w:eastAsia="黑体" w:cs="等线"/>
          <w:color w:val="000000" w:themeColor="text1"/>
          <w:kern w:val="0"/>
          <w:lang w:bidi="ar"/>
          <w14:textFill>
            <w14:solidFill>
              <w14:schemeClr w14:val="tx1"/>
            </w14:solidFill>
          </w14:textFill>
        </w:rPr>
        <w:t>HSE管理</w:t>
      </w:r>
    </w:p>
    <w:p>
      <w:pPr>
        <w:widowControl/>
        <w:ind w:firstLine="420" w:firstLineChars="200"/>
        <w:rPr>
          <w:rFonts w:ascii="宋体"/>
          <w:color w:val="000000" w:themeColor="text1"/>
          <w:kern w:val="0"/>
          <w:szCs w:val="20"/>
          <w14:textFill>
            <w14:solidFill>
              <w14:schemeClr w14:val="tx1"/>
            </w14:solidFill>
          </w14:textFill>
        </w:rPr>
      </w:pPr>
      <w:r>
        <w:rPr>
          <w:rFonts w:hint="eastAsia" w:ascii="宋体"/>
          <w:color w:val="000000" w:themeColor="text1"/>
          <w:kern w:val="0"/>
          <w:szCs w:val="20"/>
          <w14:textFill>
            <w14:solidFill>
              <w14:schemeClr w14:val="tx1"/>
            </w14:solidFill>
          </w14:textFill>
        </w:rPr>
        <w:t>简述项目HSE管理组织模式、各相关方</w:t>
      </w:r>
      <w:r>
        <w:rPr>
          <w:rFonts w:hint="eastAsia" w:ascii="宋体"/>
          <w:color w:val="000000" w:themeColor="text1"/>
          <w:kern w:val="0"/>
          <w:szCs w:val="20"/>
          <w:lang w:eastAsia="zh-CN"/>
          <w14:textFill>
            <w14:solidFill>
              <w14:schemeClr w14:val="tx1"/>
            </w14:solidFill>
          </w14:textFill>
        </w:rPr>
        <w:t>分层</w:t>
      </w:r>
      <w:r>
        <w:rPr>
          <w:rFonts w:hint="eastAsia" w:ascii="宋体"/>
          <w:color w:val="000000" w:themeColor="text1"/>
          <w:kern w:val="0"/>
          <w:szCs w:val="20"/>
          <w14:textFill>
            <w14:solidFill>
              <w14:schemeClr w14:val="tx1"/>
            </w14:solidFill>
          </w14:textFill>
        </w:rPr>
        <w:t>管理职责，明确项目实施各阶段（设计、采购、施工、试运投产）HSE</w:t>
      </w:r>
      <w:r>
        <w:rPr>
          <w:rFonts w:hint="eastAsia" w:ascii="宋体"/>
          <w:color w:val="000000" w:themeColor="text1"/>
          <w:kern w:val="0"/>
          <w:szCs w:val="20"/>
          <w:lang w:val="en-US" w:eastAsia="zh-CN"/>
          <w14:textFill>
            <w14:solidFill>
              <w14:schemeClr w14:val="tx1"/>
            </w14:solidFill>
          </w14:textFill>
        </w:rPr>
        <w:t>管理</w:t>
      </w:r>
      <w:r>
        <w:rPr>
          <w:rFonts w:hint="eastAsia" w:ascii="宋体"/>
          <w:color w:val="000000" w:themeColor="text1"/>
          <w:kern w:val="0"/>
          <w:szCs w:val="20"/>
          <w14:textFill>
            <w14:solidFill>
              <w14:schemeClr w14:val="tx1"/>
            </w14:solidFill>
          </w14:textFill>
        </w:rPr>
        <w:t>的重点内容和主要保证措施，建立HSE风险分级管控和隐患排查治理体系，明确应急处置流程和要求，确保施工安全、环保合格。</w:t>
      </w:r>
    </w:p>
    <w:p>
      <w:pPr>
        <w:widowControl/>
        <w:numPr>
          <w:ilvl w:val="2"/>
          <w:numId w:val="4"/>
        </w:numPr>
        <w:overflowPunct w:val="0"/>
        <w:autoSpaceDE w:val="0"/>
        <w:autoSpaceDN w:val="0"/>
        <w:spacing w:before="156" w:beforeLines="50" w:after="156" w:afterLines="50"/>
        <w:textAlignment w:val="baseline"/>
        <w:rPr>
          <w:rFonts w:hint="eastAsia" w:ascii="黑体" w:hAnsi="黑体" w:eastAsia="黑体" w:cs="等线"/>
          <w:color w:val="000000" w:themeColor="text1"/>
          <w:kern w:val="0"/>
          <w:lang w:bidi="ar"/>
          <w14:textFill>
            <w14:solidFill>
              <w14:schemeClr w14:val="tx1"/>
            </w14:solidFill>
          </w14:textFill>
        </w:rPr>
      </w:pPr>
      <w:r>
        <w:rPr>
          <w:rFonts w:hint="eastAsia" w:ascii="黑体" w:hAnsi="黑体" w:eastAsia="黑体" w:cs="等线"/>
          <w:color w:val="000000" w:themeColor="text1"/>
          <w:kern w:val="0"/>
          <w:lang w:bidi="ar"/>
          <w14:textFill>
            <w14:solidFill>
              <w14:schemeClr w14:val="tx1"/>
            </w14:solidFill>
          </w14:textFill>
        </w:rPr>
        <w:t>进度控制</w:t>
      </w:r>
    </w:p>
    <w:p>
      <w:pPr>
        <w:widowControl/>
        <w:overflowPunct w:val="0"/>
        <w:autoSpaceDE w:val="0"/>
        <w:autoSpaceDN w:val="0"/>
        <w:spacing w:before="156" w:beforeLines="50" w:after="156" w:afterLines="50"/>
        <w:ind w:firstLine="420" w:firstLineChars="200"/>
        <w:textAlignment w:val="baseline"/>
        <w:rPr>
          <w:rFonts w:ascii="宋体"/>
          <w:color w:val="000000" w:themeColor="text1"/>
          <w:kern w:val="0"/>
          <w:szCs w:val="20"/>
          <w14:textFill>
            <w14:solidFill>
              <w14:schemeClr w14:val="tx1"/>
            </w14:solidFill>
          </w14:textFill>
        </w:rPr>
      </w:pPr>
      <w:r>
        <w:rPr>
          <w:rFonts w:hint="eastAsia" w:ascii="宋体"/>
          <w:color w:val="000000" w:themeColor="text1"/>
          <w:kern w:val="0"/>
          <w:szCs w:val="20"/>
          <w14:textFill>
            <w14:solidFill>
              <w14:schemeClr w14:val="tx1"/>
            </w14:solidFill>
          </w14:textFill>
        </w:rPr>
        <w:t>简述项目进度控制组织模式、各相关方</w:t>
      </w:r>
      <w:r>
        <w:rPr>
          <w:rFonts w:hint="eastAsia" w:ascii="宋体"/>
          <w:color w:val="000000" w:themeColor="text1"/>
          <w:kern w:val="0"/>
          <w:szCs w:val="20"/>
          <w:lang w:eastAsia="zh-CN"/>
          <w14:textFill>
            <w14:solidFill>
              <w14:schemeClr w14:val="tx1"/>
            </w14:solidFill>
          </w14:textFill>
        </w:rPr>
        <w:t>分层</w:t>
      </w:r>
      <w:r>
        <w:rPr>
          <w:rFonts w:hint="eastAsia" w:ascii="宋体"/>
          <w:color w:val="000000" w:themeColor="text1"/>
          <w:kern w:val="0"/>
          <w:szCs w:val="20"/>
          <w14:textFill>
            <w14:solidFill>
              <w14:schemeClr w14:val="tx1"/>
            </w14:solidFill>
          </w14:textFill>
        </w:rPr>
        <w:t>管理职责，明确项目总体进度安排、分阶段进度目标，制定进度偏差分析及治理措施，建立进度预警机制，确保项目按时完成。</w:t>
      </w:r>
    </w:p>
    <w:p>
      <w:pPr>
        <w:widowControl/>
        <w:numPr>
          <w:ilvl w:val="2"/>
          <w:numId w:val="4"/>
        </w:numPr>
        <w:overflowPunct w:val="0"/>
        <w:autoSpaceDE w:val="0"/>
        <w:autoSpaceDN w:val="0"/>
        <w:spacing w:before="156" w:beforeLines="50" w:after="156" w:afterLines="50"/>
        <w:textAlignment w:val="baseline"/>
        <w:rPr>
          <w:rFonts w:hint="eastAsia" w:ascii="黑体" w:hAnsi="黑体" w:eastAsia="黑体" w:cs="等线"/>
          <w:color w:val="000000" w:themeColor="text1"/>
          <w:kern w:val="0"/>
          <w:lang w:bidi="ar"/>
          <w14:textFill>
            <w14:solidFill>
              <w14:schemeClr w14:val="tx1"/>
            </w14:solidFill>
          </w14:textFill>
        </w:rPr>
      </w:pPr>
      <w:r>
        <w:rPr>
          <w:rFonts w:hint="eastAsia" w:ascii="黑体" w:hAnsi="黑体" w:eastAsia="黑体" w:cs="等线"/>
          <w:color w:val="000000" w:themeColor="text1"/>
          <w:kern w:val="0"/>
          <w:lang w:bidi="ar"/>
          <w14:textFill>
            <w14:solidFill>
              <w14:schemeClr w14:val="tx1"/>
            </w14:solidFill>
          </w14:textFill>
        </w:rPr>
        <w:t>投资控制</w:t>
      </w:r>
    </w:p>
    <w:p>
      <w:pPr>
        <w:widowControl/>
        <w:overflowPunct w:val="0"/>
        <w:autoSpaceDE w:val="0"/>
        <w:autoSpaceDN w:val="0"/>
        <w:spacing w:before="156" w:beforeLines="50" w:after="156" w:afterLines="50"/>
        <w:ind w:firstLine="420" w:firstLineChars="200"/>
        <w:textAlignment w:val="baseline"/>
        <w:rPr>
          <w:rFonts w:ascii="宋体"/>
          <w:color w:val="000000" w:themeColor="text1"/>
          <w:kern w:val="0"/>
          <w:szCs w:val="20"/>
          <w14:textFill>
            <w14:solidFill>
              <w14:schemeClr w14:val="tx1"/>
            </w14:solidFill>
          </w14:textFill>
        </w:rPr>
      </w:pPr>
      <w:r>
        <w:rPr>
          <w:rFonts w:hint="eastAsia" w:ascii="宋体"/>
          <w:color w:val="000000" w:themeColor="text1"/>
          <w:kern w:val="0"/>
          <w:szCs w:val="20"/>
          <w14:textFill>
            <w14:solidFill>
              <w14:schemeClr w14:val="tx1"/>
            </w14:solidFill>
          </w14:textFill>
        </w:rPr>
        <w:t>简述项目投资控制组织模式、各相关方</w:t>
      </w:r>
      <w:r>
        <w:rPr>
          <w:rFonts w:hint="eastAsia" w:ascii="宋体"/>
          <w:color w:val="000000" w:themeColor="text1"/>
          <w:kern w:val="0"/>
          <w:szCs w:val="20"/>
          <w:lang w:eastAsia="zh-CN"/>
          <w14:textFill>
            <w14:solidFill>
              <w14:schemeClr w14:val="tx1"/>
            </w14:solidFill>
          </w14:textFill>
        </w:rPr>
        <w:t>分层</w:t>
      </w:r>
      <w:r>
        <w:rPr>
          <w:rFonts w:hint="eastAsia" w:ascii="宋体"/>
          <w:color w:val="000000" w:themeColor="text1"/>
          <w:kern w:val="0"/>
          <w:szCs w:val="20"/>
          <w14:textFill>
            <w14:solidFill>
              <w14:schemeClr w14:val="tx1"/>
            </w14:solidFill>
          </w14:textFill>
        </w:rPr>
        <w:t>管理职责，明确在工程设计阶段、采购阶段、实施阶段投资控制的内容和措施，建立工程变更、索赔的管控流程，控制项目投资，确保投资目标实现。</w:t>
      </w:r>
    </w:p>
    <w:p>
      <w:pPr>
        <w:widowControl/>
        <w:numPr>
          <w:ilvl w:val="2"/>
          <w:numId w:val="4"/>
        </w:numPr>
        <w:overflowPunct w:val="0"/>
        <w:autoSpaceDE w:val="0"/>
        <w:autoSpaceDN w:val="0"/>
        <w:spacing w:before="156" w:beforeLines="50" w:after="156" w:afterLines="50"/>
        <w:textAlignment w:val="baseline"/>
        <w:rPr>
          <w:rFonts w:hint="eastAsia" w:ascii="黑体" w:hAnsi="黑体" w:eastAsia="黑体" w:cs="等线"/>
          <w:color w:val="000000" w:themeColor="text1"/>
          <w:kern w:val="0"/>
          <w:lang w:bidi="ar"/>
          <w14:textFill>
            <w14:solidFill>
              <w14:schemeClr w14:val="tx1"/>
            </w14:solidFill>
          </w14:textFill>
        </w:rPr>
      </w:pPr>
      <w:r>
        <w:rPr>
          <w:rFonts w:hint="eastAsia" w:ascii="黑体" w:hAnsi="黑体" w:eastAsia="黑体" w:cs="等线"/>
          <w:color w:val="000000" w:themeColor="text1"/>
          <w:kern w:val="0"/>
          <w:lang w:bidi="ar"/>
          <w14:textFill>
            <w14:solidFill>
              <w14:schemeClr w14:val="tx1"/>
            </w14:solidFill>
          </w14:textFill>
        </w:rPr>
        <w:t>招标和合同管理</w:t>
      </w:r>
    </w:p>
    <w:p>
      <w:pPr>
        <w:widowControl/>
        <w:overflowPunct w:val="0"/>
        <w:autoSpaceDE w:val="0"/>
        <w:autoSpaceDN w:val="0"/>
        <w:spacing w:before="156" w:beforeLines="50" w:after="156" w:afterLines="50"/>
        <w:ind w:firstLine="420" w:firstLineChars="200"/>
        <w:textAlignment w:val="baseline"/>
        <w:rPr>
          <w:rFonts w:ascii="宋体"/>
          <w:color w:val="000000" w:themeColor="text1"/>
          <w:kern w:val="0"/>
          <w:szCs w:val="20"/>
          <w14:textFill>
            <w14:solidFill>
              <w14:schemeClr w14:val="tx1"/>
            </w14:solidFill>
          </w14:textFill>
        </w:rPr>
      </w:pPr>
      <w:r>
        <w:rPr>
          <w:rFonts w:hint="eastAsia" w:ascii="宋体"/>
          <w:color w:val="000000" w:themeColor="text1"/>
          <w:kern w:val="0"/>
          <w:szCs w:val="20"/>
          <w14:textFill>
            <w14:solidFill>
              <w14:schemeClr w14:val="tx1"/>
            </w14:solidFill>
          </w14:textFill>
        </w:rPr>
        <w:t>简述项目招标和合同管理的原则、组织模式、各相关方</w:t>
      </w:r>
      <w:r>
        <w:rPr>
          <w:rFonts w:hint="eastAsia" w:ascii="宋体"/>
          <w:color w:val="000000" w:themeColor="text1"/>
          <w:kern w:val="0"/>
          <w:szCs w:val="20"/>
          <w:lang w:eastAsia="zh-CN"/>
          <w14:textFill>
            <w14:solidFill>
              <w14:schemeClr w14:val="tx1"/>
            </w14:solidFill>
          </w14:textFill>
        </w:rPr>
        <w:t>分层</w:t>
      </w:r>
      <w:r>
        <w:rPr>
          <w:rFonts w:hint="eastAsia" w:ascii="宋体"/>
          <w:color w:val="000000" w:themeColor="text1"/>
          <w:kern w:val="0"/>
          <w:szCs w:val="20"/>
          <w14:textFill>
            <w14:solidFill>
              <w14:schemeClr w14:val="tx1"/>
            </w14:solidFill>
          </w14:textFill>
        </w:rPr>
        <w:t>管理职责，明确总体招标方案、招标流程和要求，制定合同控制主要内容和措施，建立承包商考核管理措施，规范合同履约管理，防范合同风险。</w:t>
      </w:r>
    </w:p>
    <w:p>
      <w:pPr>
        <w:widowControl/>
        <w:numPr>
          <w:ilvl w:val="1"/>
          <w:numId w:val="4"/>
        </w:numPr>
        <w:overflowPunct w:val="0"/>
        <w:autoSpaceDE w:val="0"/>
        <w:spacing w:before="156" w:beforeLines="50" w:after="156" w:afterLines="50"/>
        <w:textAlignment w:val="baseline"/>
        <w:rPr>
          <w:rFonts w:hint="eastAsia" w:ascii="黑体" w:hAnsi="黑体" w:eastAsia="黑体" w:cs="宋体"/>
          <w:bCs/>
          <w:snapToGrid w:val="0"/>
          <w:color w:val="000000" w:themeColor="text1"/>
          <w:kern w:val="0"/>
          <w:szCs w:val="22"/>
          <w14:textFill>
            <w14:solidFill>
              <w14:schemeClr w14:val="tx1"/>
            </w14:solidFill>
          </w14:textFill>
        </w:rPr>
      </w:pPr>
      <w:r>
        <w:rPr>
          <w:rFonts w:hint="eastAsia" w:ascii="黑体" w:hAnsi="黑体" w:eastAsia="黑体" w:cs="宋体"/>
          <w:bCs/>
          <w:snapToGrid w:val="0"/>
          <w:color w:val="000000" w:themeColor="text1"/>
          <w:kern w:val="0"/>
          <w:szCs w:val="22"/>
          <w14:textFill>
            <w14:solidFill>
              <w14:schemeClr w14:val="tx1"/>
            </w14:solidFill>
          </w14:textFill>
        </w:rPr>
        <w:t>项目建设专项管理</w:t>
      </w:r>
    </w:p>
    <w:p>
      <w:pPr>
        <w:widowControl/>
        <w:numPr>
          <w:ilvl w:val="2"/>
          <w:numId w:val="4"/>
        </w:numPr>
        <w:overflowPunct w:val="0"/>
        <w:autoSpaceDE w:val="0"/>
        <w:autoSpaceDN w:val="0"/>
        <w:spacing w:before="156" w:beforeLines="50" w:after="156" w:afterLines="50"/>
        <w:textAlignment w:val="baseline"/>
        <w:rPr>
          <w:rFonts w:hint="eastAsia" w:ascii="黑体" w:hAnsi="黑体" w:eastAsia="黑体" w:cs="等线"/>
          <w:color w:val="000000" w:themeColor="text1"/>
          <w:kern w:val="0"/>
          <w:lang w:bidi="ar"/>
          <w14:textFill>
            <w14:solidFill>
              <w14:schemeClr w14:val="tx1"/>
            </w14:solidFill>
          </w14:textFill>
        </w:rPr>
      </w:pPr>
      <w:r>
        <w:rPr>
          <w:rFonts w:hint="eastAsia" w:ascii="黑体" w:hAnsi="黑体" w:eastAsia="黑体" w:cs="等线"/>
          <w:color w:val="000000" w:themeColor="text1"/>
          <w:kern w:val="0"/>
          <w:lang w:bidi="ar"/>
          <w14:textFill>
            <w14:solidFill>
              <w14:schemeClr w14:val="tx1"/>
            </w14:solidFill>
          </w14:textFill>
        </w:rPr>
        <w:t>项目文档管理</w:t>
      </w:r>
    </w:p>
    <w:p>
      <w:pPr>
        <w:widowControl/>
        <w:overflowPunct w:val="0"/>
        <w:autoSpaceDE w:val="0"/>
        <w:autoSpaceDN w:val="0"/>
        <w:spacing w:before="156" w:beforeLines="50" w:after="156" w:afterLines="50"/>
        <w:ind w:firstLine="420" w:firstLineChars="200"/>
        <w:textAlignment w:val="baseline"/>
        <w:rPr>
          <w:rFonts w:ascii="宋体"/>
          <w:color w:val="000000" w:themeColor="text1"/>
          <w:kern w:val="0"/>
          <w:szCs w:val="20"/>
          <w14:textFill>
            <w14:solidFill>
              <w14:schemeClr w14:val="tx1"/>
            </w14:solidFill>
          </w14:textFill>
        </w:rPr>
      </w:pPr>
      <w:r>
        <w:rPr>
          <w:rFonts w:hint="eastAsia" w:ascii="宋体"/>
          <w:color w:val="000000" w:themeColor="text1"/>
          <w:kern w:val="0"/>
          <w:szCs w:val="20"/>
          <w14:textFill>
            <w14:solidFill>
              <w14:schemeClr w14:val="tx1"/>
            </w14:solidFill>
          </w14:textFill>
        </w:rPr>
        <w:t>简述项目文档管理的原则、组织模式、各相关方</w:t>
      </w:r>
      <w:r>
        <w:rPr>
          <w:rFonts w:hint="eastAsia" w:ascii="宋体"/>
          <w:color w:val="000000" w:themeColor="text1"/>
          <w:kern w:val="0"/>
          <w:szCs w:val="20"/>
          <w:lang w:eastAsia="zh-CN"/>
          <w14:textFill>
            <w14:solidFill>
              <w14:schemeClr w14:val="tx1"/>
            </w14:solidFill>
          </w14:textFill>
        </w:rPr>
        <w:t>分层</w:t>
      </w:r>
      <w:r>
        <w:rPr>
          <w:rFonts w:hint="eastAsia" w:ascii="宋体"/>
          <w:color w:val="000000" w:themeColor="text1"/>
          <w:kern w:val="0"/>
          <w:szCs w:val="20"/>
          <w14:textFill>
            <w14:solidFill>
              <w14:schemeClr w14:val="tx1"/>
            </w14:solidFill>
          </w14:textFill>
        </w:rPr>
        <w:t>管理职责，明确文档归档范围、归档要求，制定项目建设全周期文档管理措施，确保文档完整、规范、可追溯。</w:t>
      </w:r>
    </w:p>
    <w:p>
      <w:pPr>
        <w:widowControl/>
        <w:numPr>
          <w:ilvl w:val="2"/>
          <w:numId w:val="4"/>
        </w:numPr>
        <w:overflowPunct w:val="0"/>
        <w:autoSpaceDE w:val="0"/>
        <w:autoSpaceDN w:val="0"/>
        <w:spacing w:before="156" w:beforeLines="50" w:after="156" w:afterLines="50"/>
        <w:textAlignment w:val="baseline"/>
        <w:rPr>
          <w:rFonts w:hint="eastAsia" w:ascii="黑体" w:hAnsi="黑体" w:eastAsia="黑体" w:cs="等线"/>
          <w:color w:val="000000" w:themeColor="text1"/>
          <w:kern w:val="0"/>
          <w:lang w:bidi="ar"/>
          <w14:textFill>
            <w14:solidFill>
              <w14:schemeClr w14:val="tx1"/>
            </w14:solidFill>
          </w14:textFill>
        </w:rPr>
      </w:pPr>
      <w:r>
        <w:rPr>
          <w:rFonts w:hint="eastAsia" w:ascii="黑体" w:hAnsi="黑体" w:eastAsia="黑体" w:cs="等线"/>
          <w:color w:val="000000" w:themeColor="text1"/>
          <w:kern w:val="0"/>
          <w:lang w:bidi="ar"/>
          <w14:textFill>
            <w14:solidFill>
              <w14:schemeClr w14:val="tx1"/>
            </w14:solidFill>
          </w14:textFill>
        </w:rPr>
        <w:t>风险管理策划</w:t>
      </w:r>
    </w:p>
    <w:p>
      <w:pPr>
        <w:widowControl/>
        <w:overflowPunct w:val="0"/>
        <w:autoSpaceDE w:val="0"/>
        <w:autoSpaceDN w:val="0"/>
        <w:spacing w:before="156" w:beforeLines="50" w:after="156" w:afterLines="50"/>
        <w:ind w:firstLine="420" w:firstLineChars="200"/>
        <w:textAlignment w:val="baseline"/>
        <w:rPr>
          <w:rFonts w:ascii="宋体"/>
          <w:color w:val="000000" w:themeColor="text1"/>
          <w:kern w:val="0"/>
          <w:szCs w:val="20"/>
          <w14:textFill>
            <w14:solidFill>
              <w14:schemeClr w14:val="tx1"/>
            </w14:solidFill>
          </w14:textFill>
        </w:rPr>
      </w:pPr>
      <w:r>
        <w:rPr>
          <w:rFonts w:hint="eastAsia" w:ascii="宋体"/>
          <w:color w:val="000000" w:themeColor="text1"/>
          <w:kern w:val="0"/>
          <w:szCs w:val="20"/>
          <w14:textFill>
            <w14:solidFill>
              <w14:schemeClr w14:val="tx1"/>
            </w14:solidFill>
          </w14:textFill>
        </w:rPr>
        <w:t>简述项目风险管理的原则、组织模式、各相关方</w:t>
      </w:r>
      <w:r>
        <w:rPr>
          <w:rFonts w:hint="eastAsia" w:ascii="宋体"/>
          <w:color w:val="000000" w:themeColor="text1"/>
          <w:kern w:val="0"/>
          <w:szCs w:val="20"/>
          <w:lang w:eastAsia="zh-CN"/>
          <w14:textFill>
            <w14:solidFill>
              <w14:schemeClr w14:val="tx1"/>
            </w14:solidFill>
          </w14:textFill>
        </w:rPr>
        <w:t>分层</w:t>
      </w:r>
      <w:r>
        <w:rPr>
          <w:rFonts w:hint="eastAsia" w:ascii="宋体"/>
          <w:color w:val="000000" w:themeColor="text1"/>
          <w:kern w:val="0"/>
          <w:szCs w:val="20"/>
          <w14:textFill>
            <w14:solidFill>
              <w14:schemeClr w14:val="tx1"/>
            </w14:solidFill>
          </w14:textFill>
        </w:rPr>
        <w:t>管理职责、从质量、HSE、进度、投资、合规、技术、突发事件、维稳等方面识别项目建设存在的主要风险，分析风险等级，制定针对性的风险应对措施和应急预案，建立风险动态管控机制。</w:t>
      </w:r>
    </w:p>
    <w:p>
      <w:pPr>
        <w:widowControl/>
        <w:numPr>
          <w:ilvl w:val="2"/>
          <w:numId w:val="4"/>
        </w:numPr>
        <w:overflowPunct w:val="0"/>
        <w:autoSpaceDE w:val="0"/>
        <w:autoSpaceDN w:val="0"/>
        <w:spacing w:before="156" w:beforeLines="50" w:after="156" w:afterLines="50"/>
        <w:textAlignment w:val="baseline"/>
        <w:rPr>
          <w:rFonts w:hint="eastAsia" w:ascii="黑体" w:hAnsi="黑体" w:eastAsia="黑体" w:cs="等线"/>
          <w:color w:val="000000" w:themeColor="text1"/>
          <w:kern w:val="0"/>
          <w:lang w:bidi="ar"/>
          <w14:textFill>
            <w14:solidFill>
              <w14:schemeClr w14:val="tx1"/>
            </w14:solidFill>
          </w14:textFill>
        </w:rPr>
      </w:pPr>
      <w:r>
        <w:rPr>
          <w:rFonts w:hint="eastAsia" w:ascii="黑体" w:hAnsi="黑体" w:eastAsia="黑体" w:cs="等线"/>
          <w:color w:val="000000" w:themeColor="text1"/>
          <w:kern w:val="0"/>
          <w:lang w:bidi="ar"/>
          <w14:textFill>
            <w14:solidFill>
              <w14:schemeClr w14:val="tx1"/>
            </w14:solidFill>
          </w14:textFill>
        </w:rPr>
        <w:t>承包商及分包商管理</w:t>
      </w:r>
    </w:p>
    <w:p>
      <w:pPr>
        <w:widowControl/>
        <w:overflowPunct w:val="0"/>
        <w:autoSpaceDE w:val="0"/>
        <w:autoSpaceDN w:val="0"/>
        <w:spacing w:before="156" w:beforeLines="50" w:after="156" w:afterLines="50"/>
        <w:ind w:firstLine="420" w:firstLineChars="200"/>
        <w:textAlignment w:val="baseline"/>
        <w:rPr>
          <w:rFonts w:ascii="宋体"/>
          <w:color w:val="000000" w:themeColor="text1"/>
          <w:kern w:val="0"/>
          <w:szCs w:val="20"/>
          <w14:textFill>
            <w14:solidFill>
              <w14:schemeClr w14:val="tx1"/>
            </w14:solidFill>
          </w14:textFill>
        </w:rPr>
        <w:sectPr>
          <w:pgSz w:w="11906" w:h="16838"/>
          <w:pgMar w:top="1928" w:right="1134" w:bottom="1134" w:left="1134" w:header="1418" w:footer="1134" w:gutter="284"/>
          <w:cols w:space="425" w:num="1"/>
          <w:formProt w:val="0"/>
          <w:docGrid w:type="lines" w:linePitch="312" w:charSpace="0"/>
        </w:sectPr>
      </w:pPr>
      <w:r>
        <w:rPr>
          <w:rFonts w:hint="eastAsia" w:ascii="宋体"/>
          <w:color w:val="000000" w:themeColor="text1"/>
          <w:kern w:val="0"/>
          <w:szCs w:val="20"/>
          <w14:textFill>
            <w14:solidFill>
              <w14:schemeClr w14:val="tx1"/>
            </w14:solidFill>
          </w14:textFill>
        </w:rPr>
        <w:t>简述项目承包商管理和分包商管理的相关措施，明确承包商、分包商的准入、考核、退出机制，建立承包商、分包商</w:t>
      </w:r>
      <w:r>
        <w:rPr>
          <w:rFonts w:hint="eastAsia" w:ascii="宋体"/>
          <w:color w:val="000000" w:themeColor="text1"/>
          <w:kern w:val="0"/>
          <w:szCs w:val="20"/>
          <w:lang w:eastAsia="zh-CN"/>
          <w14:textFill>
            <w14:solidFill>
              <w14:schemeClr w14:val="tx1"/>
            </w14:solidFill>
          </w14:textFill>
        </w:rPr>
        <w:t>分层</w:t>
      </w:r>
      <w:r>
        <w:rPr>
          <w:rFonts w:hint="eastAsia" w:ascii="宋体"/>
          <w:color w:val="000000" w:themeColor="text1"/>
          <w:kern w:val="0"/>
          <w:szCs w:val="20"/>
          <w14:textFill>
            <w14:solidFill>
              <w14:schemeClr w14:val="tx1"/>
            </w14:solidFill>
          </w14:textFill>
        </w:rPr>
        <w:t>管控体系，加强对承包商、分包商的监督、考核，确保其履约到位。</w:t>
      </w:r>
    </w:p>
    <w:p>
      <w:pPr>
        <w:keepNext/>
        <w:widowControl/>
        <w:numPr>
          <w:ilvl w:val="0"/>
          <w:numId w:val="4"/>
        </w:numPr>
        <w:shd w:val="clear" w:color="FFFFFF" w:fill="FFFFFF"/>
        <w:tabs>
          <w:tab w:val="left" w:pos="6405"/>
        </w:tabs>
        <w:spacing w:after="280"/>
        <w:jc w:val="center"/>
        <w:outlineLvl w:val="0"/>
      </w:pPr>
      <w:bookmarkStart w:id="50" w:name="_Toc81"/>
      <w:r>
        <w:rPr>
          <w:rFonts w:ascii="黑体" w:eastAsia="黑体"/>
          <w:color w:val="000000" w:themeColor="text1"/>
          <w:kern w:val="0"/>
          <w:szCs w:val="20"/>
          <w14:textFill>
            <w14:solidFill>
              <w14:schemeClr w14:val="tx1"/>
            </w14:solidFill>
          </w14:textFill>
        </w:rPr>
        <w:br w:type="textWrapping"/>
      </w:r>
      <w:bookmarkStart w:id="51" w:name="_Toc228979049"/>
      <w:r>
        <w:rPr>
          <w:rFonts w:hint="eastAsia" w:ascii="黑体" w:eastAsia="黑体"/>
          <w:color w:val="000000" w:themeColor="text1"/>
          <w:kern w:val="0"/>
          <w:szCs w:val="20"/>
          <w14:textFill>
            <w14:solidFill>
              <w14:schemeClr w14:val="tx1"/>
            </w14:solidFill>
          </w14:textFill>
        </w:rPr>
        <w:t>（资料性）</w:t>
      </w:r>
      <w:r>
        <w:rPr>
          <w:rFonts w:ascii="黑体" w:eastAsia="黑体"/>
          <w:color w:val="000000" w:themeColor="text1"/>
          <w:kern w:val="0"/>
          <w:szCs w:val="20"/>
          <w14:textFill>
            <w14:solidFill>
              <w14:schemeClr w14:val="tx1"/>
            </w14:solidFill>
          </w14:textFill>
        </w:rPr>
        <w:br w:type="textWrapping"/>
      </w:r>
      <w:r>
        <w:rPr>
          <w:rFonts w:hint="eastAsia" w:ascii="黑体" w:eastAsia="黑体"/>
          <w:color w:val="000000" w:themeColor="text1"/>
          <w:kern w:val="0"/>
          <w:szCs w:val="20"/>
          <w:lang w:val="en-US" w:eastAsia="zh-CN"/>
          <w14:textFill>
            <w14:solidFill>
              <w14:schemeClr w14:val="tx1"/>
            </w14:solidFill>
          </w14:textFill>
        </w:rPr>
        <w:t>项目分层</w:t>
      </w:r>
      <w:r>
        <w:rPr>
          <w:rFonts w:hint="eastAsia" w:ascii="黑体" w:eastAsia="黑体"/>
          <w:color w:val="000000" w:themeColor="text1"/>
          <w:kern w:val="0"/>
          <w:szCs w:val="20"/>
          <w14:textFill>
            <w14:solidFill>
              <w14:schemeClr w14:val="tx1"/>
            </w14:solidFill>
          </w14:textFill>
        </w:rPr>
        <w:t>管理组织架构示意图</w:t>
      </w:r>
      <w:bookmarkEnd w:id="50"/>
      <w:bookmarkEnd w:id="51"/>
    </w:p>
    <w:p>
      <w:pPr>
        <w:spacing w:line="240" w:lineRule="auto"/>
        <w:jc w:val="center"/>
      </w:pPr>
      <w:r>
        <w:rPr>
          <w:rFonts w:hint="eastAsia"/>
        </w:rPr>
        <w:drawing>
          <wp:inline distT="0" distB="0" distL="114300" distR="114300">
            <wp:extent cx="4953635" cy="6591935"/>
            <wp:effectExtent l="0" t="0" r="18415" b="18415"/>
            <wp:docPr id="6" name="图片 6" descr="多层级项目管理基本原理模型图202602031636.draw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多层级项目管理基本原理模型图202602031636.drawio"/>
                    <pic:cNvPicPr>
                      <a:picLocks noChangeAspect="1"/>
                    </pic:cNvPicPr>
                  </pic:nvPicPr>
                  <pic:blipFill>
                    <a:blip r:embed="rId12"/>
                    <a:stretch>
                      <a:fillRect/>
                    </a:stretch>
                  </pic:blipFill>
                  <pic:spPr>
                    <a:xfrm>
                      <a:off x="0" y="0"/>
                      <a:ext cx="4953635" cy="6591935"/>
                    </a:xfrm>
                    <a:prstGeom prst="rect">
                      <a:avLst/>
                    </a:prstGeom>
                  </pic:spPr>
                </pic:pic>
              </a:graphicData>
            </a:graphic>
          </wp:inline>
        </w:drawing>
      </w:r>
    </w:p>
    <w:p>
      <w:pPr>
        <w:pStyle w:val="2"/>
        <w:ind w:firstLine="420" w:firstLineChars="200"/>
      </w:pPr>
      <w:r>
        <w:rPr>
          <w:rFonts w:hint="eastAsia"/>
        </w:rPr>
        <w:t>注：本示意图明确了建设工程</w:t>
      </w:r>
      <w:r>
        <w:rPr>
          <w:rFonts w:hint="eastAsia"/>
          <w:lang w:val="en-US" w:eastAsia="zh-CN"/>
        </w:rPr>
        <w:t>项目分层</w:t>
      </w:r>
      <w:r>
        <w:rPr>
          <w:rFonts w:hint="eastAsia"/>
        </w:rPr>
        <w:t>管理的层级划分、各相关方及各管理主体的关系，清晰体现决策层、管理层、作业层的层级结构，以及控制、监督、确认、协调、考核、执行等管理主体的职责定位，供项目实施参考。</w:t>
      </w:r>
      <w:r>
        <w:rPr>
          <w:rFonts w:hint="eastAsia"/>
        </w:rPr>
        <w:br w:type="page"/>
      </w:r>
    </w:p>
    <w:p>
      <w:pPr>
        <w:keepNext/>
        <w:widowControl/>
        <w:numPr>
          <w:ilvl w:val="0"/>
          <w:numId w:val="4"/>
        </w:numPr>
        <w:shd w:val="clear" w:color="FFFFFF" w:fill="FFFFFF"/>
        <w:tabs>
          <w:tab w:val="left" w:pos="6405"/>
        </w:tabs>
        <w:spacing w:after="280"/>
        <w:jc w:val="center"/>
        <w:outlineLvl w:val="0"/>
      </w:pPr>
      <w:r>
        <w:rPr>
          <w:rFonts w:ascii="黑体" w:eastAsia="黑体"/>
          <w:color w:val="000000" w:themeColor="text1"/>
          <w:kern w:val="0"/>
          <w:szCs w:val="20"/>
          <w14:textFill>
            <w14:solidFill>
              <w14:schemeClr w14:val="tx1"/>
            </w14:solidFill>
          </w14:textFill>
        </w:rPr>
        <w:br w:type="textWrapping"/>
      </w:r>
      <w:bookmarkStart w:id="52" w:name="_Toc228979050"/>
      <w:r>
        <w:rPr>
          <w:rFonts w:hint="eastAsia" w:ascii="黑体" w:eastAsia="黑体"/>
          <w:color w:val="000000" w:themeColor="text1"/>
          <w:kern w:val="0"/>
          <w:szCs w:val="20"/>
          <w14:textFill>
            <w14:solidFill>
              <w14:schemeClr w14:val="tx1"/>
            </w14:solidFill>
          </w14:textFill>
        </w:rPr>
        <w:t>（资料性）</w:t>
      </w:r>
      <w:r>
        <w:rPr>
          <w:rFonts w:ascii="黑体" w:eastAsia="黑体"/>
          <w:color w:val="000000" w:themeColor="text1"/>
          <w:kern w:val="0"/>
          <w:szCs w:val="20"/>
          <w14:textFill>
            <w14:solidFill>
              <w14:schemeClr w14:val="tx1"/>
            </w14:solidFill>
          </w14:textFill>
        </w:rPr>
        <w:br w:type="textWrapping"/>
      </w:r>
      <w:r>
        <w:rPr>
          <w:rFonts w:hint="eastAsia" w:ascii="黑体" w:eastAsia="黑体"/>
          <w:color w:val="000000" w:themeColor="text1"/>
          <w:kern w:val="0"/>
          <w:szCs w:val="20"/>
          <w14:textFill>
            <w14:solidFill>
              <w14:schemeClr w14:val="tx1"/>
            </w14:solidFill>
          </w14:textFill>
        </w:rPr>
        <w:t>施工总承包模式</w:t>
      </w:r>
      <w:r>
        <w:rPr>
          <w:rFonts w:hint="eastAsia" w:ascii="黑体" w:eastAsia="黑体"/>
          <w:color w:val="000000" w:themeColor="text1"/>
          <w:kern w:val="0"/>
          <w:szCs w:val="20"/>
          <w:lang w:val="en-US" w:eastAsia="zh-CN"/>
          <w14:textFill>
            <w14:solidFill>
              <w14:schemeClr w14:val="tx1"/>
            </w14:solidFill>
          </w14:textFill>
        </w:rPr>
        <w:t>项目分层</w:t>
      </w:r>
      <w:r>
        <w:rPr>
          <w:rFonts w:hint="eastAsia" w:ascii="黑体" w:eastAsia="黑体"/>
          <w:color w:val="000000" w:themeColor="text1"/>
          <w:kern w:val="0"/>
          <w:szCs w:val="20"/>
          <w14:textFill>
            <w14:solidFill>
              <w14:schemeClr w14:val="tx1"/>
            </w14:solidFill>
          </w14:textFill>
        </w:rPr>
        <w:t>管理组织架构图</w:t>
      </w:r>
      <w:bookmarkEnd w:id="52"/>
    </w:p>
    <w:p>
      <w:pPr>
        <w:widowControl/>
        <w:spacing w:line="240" w:lineRule="auto"/>
        <w:jc w:val="left"/>
      </w:pPr>
      <w:r>
        <w:drawing>
          <wp:inline distT="0" distB="0" distL="0" distR="0">
            <wp:extent cx="5939790" cy="6603365"/>
            <wp:effectExtent l="0" t="0" r="3810" b="0"/>
            <wp:docPr id="132435997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359979" name="图片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5939790" cy="6603365"/>
                    </a:xfrm>
                    <a:prstGeom prst="rect">
                      <a:avLst/>
                    </a:prstGeom>
                    <a:noFill/>
                    <a:ln>
                      <a:noFill/>
                    </a:ln>
                  </pic:spPr>
                </pic:pic>
              </a:graphicData>
            </a:graphic>
          </wp:inline>
        </w:drawing>
      </w:r>
    </w:p>
    <w:p/>
    <w:p>
      <w:pPr>
        <w:keepNext/>
        <w:widowControl/>
        <w:numPr>
          <w:ilvl w:val="0"/>
          <w:numId w:val="4"/>
        </w:numPr>
        <w:shd w:val="clear" w:color="FFFFFF" w:fill="FFFFFF"/>
        <w:tabs>
          <w:tab w:val="left" w:pos="6405"/>
        </w:tabs>
        <w:spacing w:after="280"/>
        <w:jc w:val="center"/>
        <w:outlineLvl w:val="0"/>
      </w:pPr>
      <w:r>
        <w:rPr>
          <w:rFonts w:ascii="黑体" w:eastAsia="黑体"/>
          <w:color w:val="000000" w:themeColor="text1"/>
          <w:kern w:val="0"/>
          <w:szCs w:val="20"/>
          <w14:textFill>
            <w14:solidFill>
              <w14:schemeClr w14:val="tx1"/>
            </w14:solidFill>
          </w14:textFill>
        </w:rPr>
        <w:br w:type="textWrapping"/>
      </w:r>
      <w:bookmarkStart w:id="53" w:name="_Toc228979051"/>
      <w:r>
        <w:rPr>
          <w:rFonts w:hint="eastAsia" w:ascii="黑体" w:eastAsia="黑体"/>
          <w:color w:val="000000" w:themeColor="text1"/>
          <w:kern w:val="0"/>
          <w:szCs w:val="20"/>
          <w14:textFill>
            <w14:solidFill>
              <w14:schemeClr w14:val="tx1"/>
            </w14:solidFill>
          </w14:textFill>
        </w:rPr>
        <w:t>（资料性）</w:t>
      </w:r>
      <w:r>
        <w:rPr>
          <w:rFonts w:ascii="黑体" w:eastAsia="黑体"/>
          <w:color w:val="000000" w:themeColor="text1"/>
          <w:kern w:val="0"/>
          <w:szCs w:val="20"/>
          <w14:textFill>
            <w14:solidFill>
              <w14:schemeClr w14:val="tx1"/>
            </w14:solidFill>
          </w14:textFill>
        </w:rPr>
        <w:br w:type="textWrapping"/>
      </w:r>
      <w:r>
        <w:rPr>
          <w:rFonts w:hint="eastAsia" w:ascii="黑体" w:eastAsia="黑体"/>
          <w:color w:val="000000" w:themeColor="text1"/>
          <w:kern w:val="0"/>
          <w:szCs w:val="20"/>
          <w14:textFill>
            <w14:solidFill>
              <w14:schemeClr w14:val="tx1"/>
            </w14:solidFill>
          </w14:textFill>
        </w:rPr>
        <w:t>EPC总承包模式</w:t>
      </w:r>
      <w:r>
        <w:rPr>
          <w:rFonts w:hint="eastAsia" w:ascii="黑体" w:eastAsia="黑体"/>
          <w:color w:val="000000" w:themeColor="text1"/>
          <w:kern w:val="0"/>
          <w:szCs w:val="20"/>
          <w:lang w:val="en-US" w:eastAsia="zh-CN"/>
          <w14:textFill>
            <w14:solidFill>
              <w14:schemeClr w14:val="tx1"/>
            </w14:solidFill>
          </w14:textFill>
        </w:rPr>
        <w:t>项目分层</w:t>
      </w:r>
      <w:r>
        <w:rPr>
          <w:rFonts w:hint="eastAsia" w:ascii="黑体" w:eastAsia="黑体"/>
          <w:color w:val="000000" w:themeColor="text1"/>
          <w:kern w:val="0"/>
          <w:szCs w:val="20"/>
          <w14:textFill>
            <w14:solidFill>
              <w14:schemeClr w14:val="tx1"/>
            </w14:solidFill>
          </w14:textFill>
        </w:rPr>
        <w:t>管理组织架构图</w:t>
      </w:r>
      <w:bookmarkEnd w:id="53"/>
    </w:p>
    <w:p>
      <w:pPr>
        <w:pStyle w:val="2"/>
        <w:spacing w:line="240" w:lineRule="auto"/>
        <w:jc w:val="center"/>
        <w:rPr>
          <w:rFonts w:ascii="黑体" w:eastAsia="黑体"/>
          <w:color w:val="000000" w:themeColor="text1"/>
          <w:kern w:val="0"/>
          <w:szCs w:val="20"/>
          <w14:textFill>
            <w14:solidFill>
              <w14:schemeClr w14:val="tx1"/>
            </w14:solidFill>
          </w14:textFill>
        </w:rPr>
      </w:pPr>
      <w:r>
        <w:drawing>
          <wp:inline distT="0" distB="0" distL="0" distR="0">
            <wp:extent cx="5181600" cy="6773545"/>
            <wp:effectExtent l="0" t="0" r="0" b="8255"/>
            <wp:docPr id="55212060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120608" name="图片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5184118" cy="6776929"/>
                    </a:xfrm>
                    <a:prstGeom prst="rect">
                      <a:avLst/>
                    </a:prstGeom>
                    <a:noFill/>
                    <a:ln>
                      <a:noFill/>
                    </a:ln>
                  </pic:spPr>
                </pic:pic>
              </a:graphicData>
            </a:graphic>
          </wp:inline>
        </w:drawing>
      </w:r>
    </w:p>
    <w:sectPr>
      <w:pgSz w:w="11906" w:h="16838"/>
      <w:pgMar w:top="1928" w:right="1134" w:bottom="1134" w:left="1134" w:header="1418" w:footer="1134" w:gutter="284"/>
      <w:cols w:space="425" w:num="1"/>
      <w:formProt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6"/>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6"/>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6"/>
                            <w:jc w:val="center"/>
                          </w:pPr>
                          <w:r>
                            <w:fldChar w:fldCharType="begin"/>
                          </w:r>
                          <w:r>
                            <w:instrText xml:space="preserve">PAGE   \* MERGEFORMAT</w:instrText>
                          </w:r>
                          <w:r>
                            <w:fldChar w:fldCharType="separate"/>
                          </w:r>
                          <w:r>
                            <w:rPr>
                              <w:lang w:val="zh-CN"/>
                            </w:rPr>
                            <w:t>I</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56"/>
                      <w:jc w:val="center"/>
                    </w:pPr>
                    <w:r>
                      <w:fldChar w:fldCharType="begin"/>
                    </w:r>
                    <w:r>
                      <w:instrText xml:space="preserve">PAGE   \* MERGEFORMAT</w:instrText>
                    </w:r>
                    <w:r>
                      <w:fldChar w:fldCharType="separate"/>
                    </w:r>
                    <w:r>
                      <w:rPr>
                        <w:lang w:val="zh-CN"/>
                      </w:rPr>
                      <w:t>I</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6"/>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1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6"/>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6"/>
                            <w:jc w:val="center"/>
                          </w:pPr>
                          <w:r>
                            <w:fldChar w:fldCharType="begin"/>
                          </w:r>
                          <w:r>
                            <w:instrText xml:space="preserve">PAGE   \* MERGEFORMAT</w:instrText>
                          </w:r>
                          <w:r>
                            <w:fldChar w:fldCharType="separate"/>
                          </w:r>
                          <w:r>
                            <w:rPr>
                              <w:lang w:val="zh-CN"/>
                            </w:rPr>
                            <w:t>I</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pPr>
                      <w:pStyle w:val="56"/>
                      <w:jc w:val="center"/>
                    </w:pPr>
                    <w:r>
                      <w:fldChar w:fldCharType="begin"/>
                    </w:r>
                    <w:r>
                      <w:instrText xml:space="preserve">PAGE   \* MERGEFORMAT</w:instrText>
                    </w:r>
                    <w:r>
                      <w:fldChar w:fldCharType="separate"/>
                    </w:r>
                    <w:r>
                      <w:rPr>
                        <w:lang w:val="zh-CN"/>
                      </w:rPr>
                      <w:t>I</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68"/>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63"/>
      <w:suff w:val="nothing"/>
      <w:lvlText w:val="%1%2.%3　"/>
      <w:lvlJc w:val="left"/>
      <w:pPr>
        <w:ind w:left="0" w:firstLine="0"/>
      </w:pPr>
    </w:lvl>
    <w:lvl w:ilvl="3" w:tentative="0">
      <w:start w:val="1"/>
      <w:numFmt w:val="decimal"/>
      <w:pStyle w:val="122"/>
      <w:suff w:val="nothing"/>
      <w:lvlText w:val="%1%2.%3.%4　"/>
      <w:lvlJc w:val="left"/>
      <w:pPr>
        <w:ind w:left="0" w:firstLine="0"/>
      </w:pPr>
    </w:lvl>
    <w:lvl w:ilvl="4" w:tentative="0">
      <w:start w:val="1"/>
      <w:numFmt w:val="decimal"/>
      <w:pStyle w:val="157"/>
      <w:suff w:val="nothing"/>
      <w:lvlText w:val="%1%2.%3.%4.%5　"/>
      <w:lvlJc w:val="left"/>
      <w:pPr>
        <w:ind w:left="0" w:firstLine="0"/>
      </w:pPr>
    </w:lvl>
    <w:lvl w:ilvl="5" w:tentative="0">
      <w:start w:val="1"/>
      <w:numFmt w:val="decimal"/>
      <w:pStyle w:val="159"/>
      <w:suff w:val="nothing"/>
      <w:lvlText w:val="%1%2.%3.%4.%5.%6　"/>
      <w:lvlJc w:val="left"/>
      <w:pPr>
        <w:ind w:left="0" w:firstLine="0"/>
      </w:pPr>
    </w:lvl>
    <w:lvl w:ilvl="6" w:tentative="0">
      <w:start w:val="1"/>
      <w:numFmt w:val="decimal"/>
      <w:pStyle w:val="162"/>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4"/>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93"/>
      <w:lvlText w:val="%1"/>
      <w:lvlJc w:val="left"/>
      <w:pPr>
        <w:ind w:left="425" w:hanging="425"/>
      </w:pPr>
      <w:rPr>
        <w:rFonts w:hint="eastAsia"/>
      </w:rPr>
    </w:lvl>
    <w:lvl w:ilvl="1" w:tentative="0">
      <w:start w:val="1"/>
      <w:numFmt w:val="decimal"/>
      <w:pStyle w:val="204"/>
      <w:suff w:val="nothing"/>
      <w:lvlText w:val="%10.%2 "/>
      <w:lvlJc w:val="left"/>
      <w:pPr>
        <w:ind w:left="0" w:firstLine="0"/>
      </w:pPr>
      <w:rPr>
        <w:rFonts w:hint="eastAsia" w:ascii="黑体" w:eastAsia="黑体" w:hAnsiTheme="minorHAnsi"/>
        <w:b w:val="0"/>
        <w:i w:val="0"/>
        <w:sz w:val="21"/>
      </w:rPr>
    </w:lvl>
    <w:lvl w:ilvl="2" w:tentative="0">
      <w:start w:val="1"/>
      <w:numFmt w:val="decimal"/>
      <w:pStyle w:val="205"/>
      <w:suff w:val="nothing"/>
      <w:lvlText w:val="%10.%2.%3 "/>
      <w:lvlJc w:val="left"/>
      <w:pPr>
        <w:ind w:left="0" w:firstLine="0"/>
      </w:pPr>
      <w:rPr>
        <w:rFonts w:hint="eastAsia" w:ascii="黑体" w:eastAsia="黑体" w:hAnsiTheme="minorHAnsi"/>
        <w:b w:val="0"/>
        <w:i w:val="0"/>
        <w:sz w:val="21"/>
      </w:rPr>
    </w:lvl>
    <w:lvl w:ilvl="3" w:tentative="0">
      <w:start w:val="1"/>
      <w:numFmt w:val="decimal"/>
      <w:pStyle w:val="206"/>
      <w:suff w:val="nothing"/>
      <w:lvlText w:val="%10.%2.%3.%4 "/>
      <w:lvlJc w:val="left"/>
      <w:pPr>
        <w:ind w:left="0" w:firstLine="0"/>
      </w:pPr>
      <w:rPr>
        <w:rFonts w:hint="eastAsia" w:ascii="黑体" w:eastAsia="黑体" w:hAnsiTheme="minorHAnsi"/>
        <w:b w:val="0"/>
        <w:i w:val="0"/>
        <w:sz w:val="21"/>
      </w:rPr>
    </w:lvl>
    <w:lvl w:ilvl="4" w:tentative="0">
      <w:start w:val="1"/>
      <w:numFmt w:val="decimal"/>
      <w:pStyle w:val="207"/>
      <w:suff w:val="nothing"/>
      <w:lvlText w:val="%10.%2.%3.%4.%5 "/>
      <w:lvlJc w:val="left"/>
      <w:pPr>
        <w:ind w:left="0" w:firstLine="0"/>
      </w:pPr>
      <w:rPr>
        <w:rFonts w:hint="eastAsia" w:ascii="黑体" w:eastAsia="黑体" w:hAnsiTheme="minorHAnsi"/>
        <w:b w:val="0"/>
        <w:i w:val="0"/>
        <w:sz w:val="21"/>
      </w:rPr>
    </w:lvl>
    <w:lvl w:ilvl="5" w:tentative="0">
      <w:start w:val="1"/>
      <w:numFmt w:val="decimal"/>
      <w:pStyle w:val="208"/>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5"/>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71"/>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73"/>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4"/>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9"/>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6"/>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6"/>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91"/>
      <w:lvlText w:val=""/>
      <w:lvlJc w:val="left"/>
      <w:pPr>
        <w:ind w:left="851" w:hanging="431"/>
      </w:pPr>
      <w:rPr>
        <w:rFonts w:hint="default" w:ascii="Symbol" w:hAnsi="Symbol"/>
        <w:sz w:val="21"/>
      </w:rPr>
    </w:lvl>
    <w:lvl w:ilvl="2" w:tentative="0">
      <w:start w:val="1"/>
      <w:numFmt w:val="bullet"/>
      <w:pStyle w:val="176"/>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5"/>
      <w:lvlText w:val="%1"/>
      <w:lvlJc w:val="left"/>
      <w:pPr>
        <w:tabs>
          <w:tab w:val="left" w:pos="539"/>
        </w:tabs>
        <w:ind w:left="539" w:hanging="119"/>
      </w:pPr>
      <w:rPr>
        <w:rFonts w:hint="eastAsia"/>
        <w:caps w:val="0"/>
        <w:strike w:val="0"/>
        <w:dstrike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44C50F90"/>
    <w:multiLevelType w:val="multilevel"/>
    <w:tmpl w:val="44C50F90"/>
    <w:lvl w:ilvl="0" w:tentative="0">
      <w:start w:val="1"/>
      <w:numFmt w:val="lowerLetter"/>
      <w:pStyle w:val="178"/>
      <w:lvlText w:val="%1)"/>
      <w:lvlJc w:val="left"/>
      <w:pPr>
        <w:tabs>
          <w:tab w:val="left" w:pos="851"/>
        </w:tabs>
        <w:ind w:left="851" w:hanging="426"/>
      </w:pPr>
      <w:rPr>
        <w:rFonts w:hint="eastAsia" w:ascii="宋体" w:hAnsi="Times New Roman" w:eastAsia="宋体"/>
        <w:sz w:val="21"/>
      </w:rPr>
    </w:lvl>
    <w:lvl w:ilvl="1" w:tentative="0">
      <w:start w:val="1"/>
      <w:numFmt w:val="decimal"/>
      <w:pStyle w:val="113"/>
      <w:lvlText w:val="%2)"/>
      <w:lvlJc w:val="left"/>
      <w:pPr>
        <w:tabs>
          <w:tab w:val="left" w:pos="1276"/>
        </w:tabs>
        <w:ind w:left="1276" w:hanging="425"/>
      </w:pPr>
      <w:rPr>
        <w:rFonts w:hint="eastAsia" w:ascii="宋体" w:hAnsi="Times New Roman" w:eastAsia="宋体"/>
        <w:sz w:val="21"/>
      </w:rPr>
    </w:lvl>
    <w:lvl w:ilvl="2" w:tentative="0">
      <w:start w:val="1"/>
      <w:numFmt w:val="decimal"/>
      <w:pStyle w:val="121"/>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48802D1C"/>
    <w:multiLevelType w:val="multilevel"/>
    <w:tmpl w:val="48802D1C"/>
    <w:lvl w:ilvl="0" w:tentative="0">
      <w:start w:val="1"/>
      <w:numFmt w:val="upperLetter"/>
      <w:pStyle w:val="202"/>
      <w:lvlText w:val="%1"/>
      <w:lvlJc w:val="left"/>
      <w:pPr>
        <w:ind w:left="420" w:hanging="420"/>
      </w:pPr>
      <w:rPr>
        <w:rFonts w:hint="eastAsia"/>
      </w:rPr>
    </w:lvl>
    <w:lvl w:ilvl="1" w:tentative="0">
      <w:start w:val="1"/>
      <w:numFmt w:val="decimal"/>
      <w:pStyle w:val="87"/>
      <w:suff w:val="space"/>
      <w:lvlText w:val="图%1.%2 "/>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4B733A5F"/>
    <w:multiLevelType w:val="multilevel"/>
    <w:tmpl w:val="4B733A5F"/>
    <w:lvl w:ilvl="0" w:tentative="0">
      <w:start w:val="1"/>
      <w:numFmt w:val="decimal"/>
      <w:pStyle w:val="187"/>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5">
    <w:nsid w:val="4E5D0534"/>
    <w:multiLevelType w:val="multilevel"/>
    <w:tmpl w:val="4E5D0534"/>
    <w:lvl w:ilvl="0" w:tentative="0">
      <w:start w:val="1"/>
      <w:numFmt w:val="decimal"/>
      <w:pStyle w:val="120"/>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6">
    <w:nsid w:val="54632751"/>
    <w:multiLevelType w:val="multilevel"/>
    <w:tmpl w:val="54632751"/>
    <w:lvl w:ilvl="0" w:tentative="0">
      <w:start w:val="1"/>
      <w:numFmt w:val="none"/>
      <w:pStyle w:val="97"/>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7">
    <w:nsid w:val="557C2AF5"/>
    <w:multiLevelType w:val="multilevel"/>
    <w:tmpl w:val="557C2AF5"/>
    <w:lvl w:ilvl="0" w:tentative="0">
      <w:start w:val="1"/>
      <w:numFmt w:val="decimal"/>
      <w:pStyle w:val="118"/>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603797C"/>
    <w:multiLevelType w:val="multilevel"/>
    <w:tmpl w:val="5603797C"/>
    <w:lvl w:ilvl="0" w:tentative="0">
      <w:start w:val="1"/>
      <w:numFmt w:val="upperLetter"/>
      <w:pStyle w:val="203"/>
      <w:suff w:val="space"/>
      <w:lvlText w:val="%1"/>
      <w:lvlJc w:val="left"/>
      <w:pPr>
        <w:ind w:left="425" w:hanging="425"/>
      </w:pPr>
      <w:rPr>
        <w:rFonts w:hint="eastAsia"/>
      </w:rPr>
    </w:lvl>
    <w:lvl w:ilvl="1" w:tentative="0">
      <w:start w:val="1"/>
      <w:numFmt w:val="decimal"/>
      <w:pStyle w:val="81"/>
      <w:suff w:val="space"/>
      <w:lvlText w:val="表%1.%2 "/>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9">
    <w:nsid w:val="564D2089"/>
    <w:multiLevelType w:val="multilevel"/>
    <w:tmpl w:val="564D2089"/>
    <w:lvl w:ilvl="0" w:tentative="0">
      <w:start w:val="1"/>
      <w:numFmt w:val="none"/>
      <w:pStyle w:val="115"/>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44622F9"/>
    <w:multiLevelType w:val="multilevel"/>
    <w:tmpl w:val="644622F9"/>
    <w:lvl w:ilvl="0" w:tentative="0">
      <w:start w:val="1"/>
      <w:numFmt w:val="upperRoman"/>
      <w:pStyle w:val="172"/>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1">
    <w:nsid w:val="646260FA"/>
    <w:multiLevelType w:val="multilevel"/>
    <w:tmpl w:val="646260FA"/>
    <w:lvl w:ilvl="0" w:tentative="0">
      <w:start w:val="1"/>
      <w:numFmt w:val="decimal"/>
      <w:pStyle w:val="116"/>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2">
    <w:nsid w:val="654A26C9"/>
    <w:multiLevelType w:val="multilevel"/>
    <w:tmpl w:val="654A26C9"/>
    <w:lvl w:ilvl="0" w:tentative="0">
      <w:start w:val="1"/>
      <w:numFmt w:val="none"/>
      <w:pStyle w:val="193"/>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3">
    <w:nsid w:val="657D3FBC"/>
    <w:multiLevelType w:val="multilevel"/>
    <w:tmpl w:val="657D3FBC"/>
    <w:lvl w:ilvl="0" w:tentative="0">
      <w:start w:val="1"/>
      <w:numFmt w:val="upperLetter"/>
      <w:pStyle w:val="80"/>
      <w:suff w:val="nothing"/>
      <w:lvlText w:val="附录%1"/>
      <w:lvlJc w:val="left"/>
      <w:pPr>
        <w:ind w:left="0" w:firstLine="0"/>
      </w:pPr>
      <w:rPr>
        <w:rFonts w:hint="default" w:ascii="黑体" w:hAnsi="黑体" w:eastAsia="黑体" w:cs="黑体"/>
        <w:b/>
        <w:bCs/>
        <w:spacing w:val="100"/>
      </w:rPr>
    </w:lvl>
    <w:lvl w:ilvl="1" w:tentative="0">
      <w:start w:val="1"/>
      <w:numFmt w:val="decimal"/>
      <w:pStyle w:val="82"/>
      <w:suff w:val="nothing"/>
      <w:lvlText w:val="%1.%2　"/>
      <w:lvlJc w:val="left"/>
      <w:pPr>
        <w:ind w:left="0" w:firstLine="0"/>
      </w:pPr>
      <w:rPr>
        <w:rFonts w:hint="eastAsia" w:ascii="黑体" w:eastAsia="黑体"/>
        <w:b w:val="0"/>
        <w:i w:val="0"/>
        <w:sz w:val="21"/>
      </w:rPr>
    </w:lvl>
    <w:lvl w:ilvl="2" w:tentative="0">
      <w:start w:val="1"/>
      <w:numFmt w:val="decimal"/>
      <w:pStyle w:val="83"/>
      <w:suff w:val="nothing"/>
      <w:lvlText w:val="%1.%2.%3　"/>
      <w:lvlJc w:val="left"/>
      <w:pPr>
        <w:ind w:left="0" w:firstLine="0"/>
      </w:pPr>
      <w:rPr>
        <w:rFonts w:hint="eastAsia" w:ascii="黑体" w:eastAsia="黑体"/>
        <w:b w:val="0"/>
        <w:i w:val="0"/>
        <w:sz w:val="21"/>
      </w:rPr>
    </w:lvl>
    <w:lvl w:ilvl="3" w:tentative="0">
      <w:start w:val="1"/>
      <w:numFmt w:val="decimal"/>
      <w:pStyle w:val="85"/>
      <w:suff w:val="nothing"/>
      <w:lvlText w:val="%1.%2.%3.%4　"/>
      <w:lvlJc w:val="left"/>
      <w:pPr>
        <w:ind w:left="0" w:firstLine="0"/>
      </w:pPr>
      <w:rPr>
        <w:rFonts w:hint="eastAsia" w:ascii="黑体" w:eastAsia="黑体"/>
        <w:b w:val="0"/>
        <w:i w:val="0"/>
        <w:sz w:val="21"/>
      </w:rPr>
    </w:lvl>
    <w:lvl w:ilvl="4" w:tentative="0">
      <w:start w:val="1"/>
      <w:numFmt w:val="decimal"/>
      <w:pStyle w:val="86"/>
      <w:suff w:val="nothing"/>
      <w:lvlText w:val="%1.%2.%3.%4.%5　"/>
      <w:lvlJc w:val="left"/>
      <w:pPr>
        <w:ind w:left="0" w:firstLine="0"/>
      </w:pPr>
      <w:rPr>
        <w:rFonts w:hint="eastAsia" w:ascii="黑体" w:eastAsia="黑体"/>
        <w:b w:val="0"/>
        <w:i w:val="0"/>
        <w:sz w:val="21"/>
      </w:rPr>
    </w:lvl>
    <w:lvl w:ilvl="5" w:tentative="0">
      <w:start w:val="1"/>
      <w:numFmt w:val="decimal"/>
      <w:pStyle w:val="88"/>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4">
    <w:nsid w:val="69506ABF"/>
    <w:multiLevelType w:val="multilevel"/>
    <w:tmpl w:val="69506ABF"/>
    <w:lvl w:ilvl="0" w:tentative="0">
      <w:start w:val="1"/>
      <w:numFmt w:val="bullet"/>
      <w:pStyle w:val="192"/>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5">
    <w:nsid w:val="698EFF5F"/>
    <w:multiLevelType w:val="multilevel"/>
    <w:tmpl w:val="698EFF5F"/>
    <w:lvl w:ilvl="0" w:tentative="0">
      <w:start w:val="1"/>
      <w:numFmt w:val="decimal"/>
      <w:pStyle w:val="235"/>
      <w:suff w:val="nothing"/>
      <w:lvlText w:val="%1　"/>
      <w:lvlJc w:val="left"/>
      <w:pPr>
        <w:ind w:left="0" w:firstLine="0"/>
      </w:pPr>
      <w:rPr>
        <w:rFonts w:hint="eastAsia" w:ascii="黑体" w:hAnsi="Times New Roman" w:eastAsia="黑体" w:cs="黑体"/>
        <w:b w:val="0"/>
        <w:i w:val="0"/>
        <w:sz w:val="21"/>
        <w:szCs w:val="21"/>
      </w:rPr>
    </w:lvl>
    <w:lvl w:ilvl="1" w:tentative="0">
      <w:start w:val="1"/>
      <w:numFmt w:val="decimal"/>
      <w:pStyle w:val="236"/>
      <w:suff w:val="nothing"/>
      <w:lvlText w:val="%1.%2　"/>
      <w:lvlJc w:val="left"/>
      <w:pPr>
        <w:ind w:left="0" w:firstLine="0"/>
        <w:textAlignment w:val="baseline"/>
      </w:pPr>
      <w:rPr>
        <w:rFonts w:hint="eastAsia" w:ascii="黑体" w:hAnsi="Times New Roman" w:eastAsia="黑体" w:cs="Times New Roman"/>
        <w:b w:val="0"/>
        <w:bCs w:val="0"/>
        <w:i w:val="0"/>
        <w:iCs w:val="0"/>
        <w:caps w:val="0"/>
        <w:strike w:val="0"/>
        <w:dstrike w:val="0"/>
        <w:color w:val="000000"/>
        <w:spacing w:val="0"/>
        <w:kern w:val="0"/>
        <w:position w:val="0"/>
        <w:sz w:val="21"/>
        <w:szCs w:val="21"/>
        <w:u w:val="none"/>
      </w:rPr>
    </w:lvl>
    <w:lvl w:ilvl="2" w:tentative="0">
      <w:start w:val="1"/>
      <w:numFmt w:val="decimal"/>
      <w:suff w:val="nothing"/>
      <w:lvlText w:val="%1.%2.%3　"/>
      <w:lvlJc w:val="left"/>
      <w:pPr>
        <w:ind w:left="0" w:firstLine="0"/>
      </w:pPr>
      <w:rPr>
        <w:rFonts w:hint="eastAsia" w:ascii="黑体" w:hAnsi="Times New Roman" w:eastAsia="黑体" w:cs="黑体"/>
        <w:b w:val="0"/>
        <w:i w:val="0"/>
        <w:sz w:val="21"/>
      </w:rPr>
    </w:lvl>
    <w:lvl w:ilvl="3" w:tentative="0">
      <w:start w:val="1"/>
      <w:numFmt w:val="decimal"/>
      <w:suff w:val="nothing"/>
      <w:lvlText w:val="%1.%2.%3.%4　"/>
      <w:lvlJc w:val="left"/>
      <w:pPr>
        <w:ind w:left="0" w:firstLine="0"/>
      </w:pPr>
      <w:rPr>
        <w:rFonts w:hint="eastAsia" w:ascii="黑体" w:hAnsi="Times New Roman" w:eastAsia="黑体" w:cs="黑体"/>
        <w:b w:val="0"/>
        <w:i w:val="0"/>
        <w:sz w:val="21"/>
      </w:rPr>
    </w:lvl>
    <w:lvl w:ilvl="4" w:tentative="0">
      <w:start w:val="1"/>
      <w:numFmt w:val="decimal"/>
      <w:suff w:val="nothing"/>
      <w:lvlText w:val="%1.%2.%3.%4.%5　"/>
      <w:lvlJc w:val="left"/>
      <w:pPr>
        <w:ind w:left="0" w:firstLine="0"/>
      </w:pPr>
      <w:rPr>
        <w:rFonts w:hint="eastAsia" w:ascii="黑体" w:hAnsi="Times New Roman" w:eastAsia="黑体" w:cs="黑体"/>
        <w:b w:val="0"/>
        <w:i w:val="0"/>
        <w:sz w:val="21"/>
      </w:rPr>
    </w:lvl>
    <w:lvl w:ilvl="5" w:tentative="0">
      <w:start w:val="1"/>
      <w:numFmt w:val="decimal"/>
      <w:suff w:val="nothing"/>
      <w:lvlText w:val="%1.%2.%3.%4.%5.%6　"/>
      <w:lvlJc w:val="left"/>
      <w:pPr>
        <w:ind w:left="0" w:firstLine="0"/>
      </w:pPr>
      <w:rPr>
        <w:rFonts w:hint="eastAsia" w:ascii="黑体" w:hAnsi="Times New Roman" w:eastAsia="黑体" w:cs="黑体"/>
        <w:b w:val="0"/>
        <w:i w:val="0"/>
        <w:sz w:val="21"/>
      </w:rPr>
    </w:lvl>
    <w:lvl w:ilvl="6" w:tentative="0">
      <w:start w:val="1"/>
      <w:numFmt w:val="decimal"/>
      <w:suff w:val="nothing"/>
      <w:lvlText w:val="%1%2.%3.%4.%5.%6.%7　"/>
      <w:lvlJc w:val="left"/>
      <w:pPr>
        <w:ind w:left="0" w:firstLine="0"/>
      </w:pPr>
      <w:rPr>
        <w:rFonts w:hint="eastAsia" w:ascii="黑体" w:hAnsi="Times New Roman" w:eastAsia="黑体" w:cs="黑体"/>
        <w:b w:val="0"/>
        <w:i w:val="0"/>
        <w:sz w:val="21"/>
      </w:rPr>
    </w:lvl>
    <w:lvl w:ilvl="7" w:tentative="0">
      <w:start w:val="1"/>
      <w:numFmt w:val="decimal"/>
      <w:lvlText w:val="%1.%2.%3.%4.%5.%6.%7.%8"/>
      <w:lvlJc w:val="left"/>
      <w:pPr>
        <w:tabs>
          <w:tab w:val="left" w:pos="4351"/>
        </w:tabs>
        <w:ind w:left="3972" w:hanging="1418"/>
      </w:pPr>
    </w:lvl>
    <w:lvl w:ilvl="8" w:tentative="0">
      <w:start w:val="1"/>
      <w:numFmt w:val="decimal"/>
      <w:lvlText w:val="%1.%2.%3.%4.%5.%6.%7.%8.%9"/>
      <w:lvlJc w:val="left"/>
      <w:pPr>
        <w:tabs>
          <w:tab w:val="left" w:pos="4777"/>
        </w:tabs>
        <w:ind w:left="4677" w:hanging="1700"/>
      </w:pPr>
    </w:lvl>
  </w:abstractNum>
  <w:abstractNum w:abstractNumId="26">
    <w:nsid w:val="6CA41985"/>
    <w:multiLevelType w:val="multilevel"/>
    <w:tmpl w:val="6CA41985"/>
    <w:lvl w:ilvl="0" w:tentative="0">
      <w:start w:val="1"/>
      <w:numFmt w:val="decimal"/>
      <w:pStyle w:val="101"/>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7">
    <w:nsid w:val="6CE42AC1"/>
    <w:multiLevelType w:val="multilevel"/>
    <w:tmpl w:val="6CE42AC1"/>
    <w:lvl w:ilvl="0" w:tentative="0">
      <w:start w:val="1"/>
      <w:numFmt w:val="lowerLetter"/>
      <w:pStyle w:val="177"/>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8">
    <w:nsid w:val="6CEA2025"/>
    <w:multiLevelType w:val="multilevel"/>
    <w:tmpl w:val="6CEA2025"/>
    <w:lvl w:ilvl="0" w:tentative="0">
      <w:start w:val="1"/>
      <w:numFmt w:val="none"/>
      <w:pStyle w:val="156"/>
      <w:suff w:val="nothing"/>
      <w:lvlText w:val="%1"/>
      <w:lvlJc w:val="left"/>
      <w:pPr>
        <w:ind w:left="0" w:firstLine="0"/>
      </w:pPr>
      <w:rPr>
        <w:rFonts w:hint="eastAsia"/>
      </w:rPr>
    </w:lvl>
    <w:lvl w:ilvl="1" w:tentative="0">
      <w:start w:val="1"/>
      <w:numFmt w:val="decimal"/>
      <w:pStyle w:val="108"/>
      <w:suff w:val="nothing"/>
      <w:lvlText w:val="%1%2　"/>
      <w:lvlJc w:val="left"/>
      <w:pPr>
        <w:ind w:left="568" w:firstLine="0"/>
      </w:pPr>
      <w:rPr>
        <w:rFonts w:hint="eastAsia" w:ascii="黑体" w:eastAsia="黑体"/>
        <w:b w:val="0"/>
        <w:i w:val="0"/>
        <w:sz w:val="21"/>
      </w:rPr>
    </w:lvl>
    <w:lvl w:ilvl="2" w:tentative="0">
      <w:start w:val="1"/>
      <w:numFmt w:val="decimal"/>
      <w:pStyle w:val="109"/>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color w:val="000000"/>
        <w:spacing w:val="0"/>
        <w:kern w:val="0"/>
        <w:position w:val="0"/>
        <w:sz w:val="21"/>
        <w:u w:val="none"/>
        <w:vertAlign w:val="baseline"/>
      </w:rPr>
    </w:lvl>
    <w:lvl w:ilvl="3" w:tentative="0">
      <w:start w:val="1"/>
      <w:numFmt w:val="decimal"/>
      <w:pStyle w:val="69"/>
      <w:suff w:val="nothing"/>
      <w:lvlText w:val="%1%2.%3.%4　"/>
      <w:lvlJc w:val="left"/>
      <w:pPr>
        <w:ind w:left="709" w:firstLine="0"/>
      </w:pPr>
      <w:rPr>
        <w:rFonts w:hint="eastAsia" w:ascii="黑体" w:eastAsia="黑体"/>
        <w:b w:val="0"/>
        <w:i w:val="0"/>
        <w:sz w:val="21"/>
      </w:rPr>
    </w:lvl>
    <w:lvl w:ilvl="4" w:tentative="0">
      <w:start w:val="1"/>
      <w:numFmt w:val="decimal"/>
      <w:pStyle w:val="98"/>
      <w:suff w:val="nothing"/>
      <w:lvlText w:val="%1%2.%3.%4.%5　"/>
      <w:lvlJc w:val="left"/>
      <w:pPr>
        <w:ind w:left="0" w:firstLine="0"/>
      </w:pPr>
      <w:rPr>
        <w:rFonts w:hint="eastAsia" w:ascii="黑体" w:eastAsia="黑体"/>
        <w:b w:val="0"/>
        <w:i w:val="0"/>
        <w:sz w:val="21"/>
      </w:rPr>
    </w:lvl>
    <w:lvl w:ilvl="5" w:tentative="0">
      <w:start w:val="1"/>
      <w:numFmt w:val="decimal"/>
      <w:pStyle w:val="102"/>
      <w:suff w:val="nothing"/>
      <w:lvlText w:val="%1%2.%3.%4.%5.%6　"/>
      <w:lvlJc w:val="left"/>
      <w:pPr>
        <w:ind w:left="0" w:firstLine="0"/>
      </w:pPr>
      <w:rPr>
        <w:rFonts w:hint="eastAsia" w:ascii="黑体" w:eastAsia="黑体"/>
        <w:b w:val="0"/>
        <w:i w:val="0"/>
        <w:sz w:val="21"/>
      </w:rPr>
    </w:lvl>
    <w:lvl w:ilvl="6" w:tentative="0">
      <w:start w:val="1"/>
      <w:numFmt w:val="decimal"/>
      <w:pStyle w:val="107"/>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9">
    <w:nsid w:val="6DBF04F4"/>
    <w:multiLevelType w:val="multilevel"/>
    <w:tmpl w:val="6DBF04F4"/>
    <w:lvl w:ilvl="0" w:tentative="0">
      <w:start w:val="1"/>
      <w:numFmt w:val="none"/>
      <w:pStyle w:val="183"/>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30">
    <w:nsid w:val="6DF35F19"/>
    <w:multiLevelType w:val="multilevel"/>
    <w:tmpl w:val="6DF35F19"/>
    <w:lvl w:ilvl="0" w:tentative="0">
      <w:start w:val="1"/>
      <w:numFmt w:val="decimal"/>
      <w:pStyle w:val="119"/>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1">
    <w:nsid w:val="76933334"/>
    <w:multiLevelType w:val="multilevel"/>
    <w:tmpl w:val="76933334"/>
    <w:lvl w:ilvl="0" w:tentative="0">
      <w:start w:val="1"/>
      <w:numFmt w:val="none"/>
      <w:pStyle w:val="143"/>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8"/>
  </w:num>
  <w:num w:numId="3">
    <w:abstractNumId w:val="5"/>
  </w:num>
  <w:num w:numId="4">
    <w:abstractNumId w:val="23"/>
  </w:num>
  <w:num w:numId="5">
    <w:abstractNumId w:val="18"/>
  </w:num>
  <w:num w:numId="6">
    <w:abstractNumId w:val="13"/>
  </w:num>
  <w:num w:numId="7">
    <w:abstractNumId w:val="8"/>
  </w:num>
  <w:num w:numId="8">
    <w:abstractNumId w:val="3"/>
  </w:num>
  <w:num w:numId="9">
    <w:abstractNumId w:val="9"/>
  </w:num>
  <w:num w:numId="10">
    <w:abstractNumId w:val="16"/>
  </w:num>
  <w:num w:numId="11">
    <w:abstractNumId w:val="26"/>
  </w:num>
  <w:num w:numId="12">
    <w:abstractNumId w:val="11"/>
  </w:num>
  <w:num w:numId="13">
    <w:abstractNumId w:val="12"/>
  </w:num>
  <w:num w:numId="14">
    <w:abstractNumId w:val="7"/>
  </w:num>
  <w:num w:numId="15">
    <w:abstractNumId w:val="19"/>
  </w:num>
  <w:num w:numId="16">
    <w:abstractNumId w:val="21"/>
  </w:num>
  <w:num w:numId="17">
    <w:abstractNumId w:val="17"/>
  </w:num>
  <w:num w:numId="18">
    <w:abstractNumId w:val="30"/>
  </w:num>
  <w:num w:numId="19">
    <w:abstractNumId w:val="15"/>
  </w:num>
  <w:num w:numId="20">
    <w:abstractNumId w:val="1"/>
  </w:num>
  <w:num w:numId="21">
    <w:abstractNumId w:val="10"/>
  </w:num>
  <w:num w:numId="22">
    <w:abstractNumId w:val="31"/>
  </w:num>
  <w:num w:numId="23">
    <w:abstractNumId w:val="20"/>
  </w:num>
  <w:num w:numId="24">
    <w:abstractNumId w:val="6"/>
  </w:num>
  <w:num w:numId="25">
    <w:abstractNumId w:val="27"/>
  </w:num>
  <w:num w:numId="26">
    <w:abstractNumId w:val="29"/>
  </w:num>
  <w:num w:numId="27">
    <w:abstractNumId w:val="2"/>
  </w:num>
  <w:num w:numId="28">
    <w:abstractNumId w:val="4"/>
  </w:num>
  <w:num w:numId="29">
    <w:abstractNumId w:val="14"/>
  </w:num>
  <w:num w:numId="30">
    <w:abstractNumId w:val="24"/>
  </w:num>
  <w:num w:numId="31">
    <w:abstractNumId w:val="22"/>
  </w:num>
  <w:num w:numId="3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bordersDoNotSurroundHeader w:val="0"/>
  <w:bordersDoNotSurroundFooter w:val="0"/>
  <w:documentProtection w:edit="forms" w:enforcement="0"/>
  <w:defaultTabStop w:val="422"/>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20B2"/>
    <w:rsid w:val="000D2796"/>
    <w:rsid w:val="000F108C"/>
    <w:rsid w:val="001308FA"/>
    <w:rsid w:val="00156AAC"/>
    <w:rsid w:val="00267425"/>
    <w:rsid w:val="002D1D09"/>
    <w:rsid w:val="002E3AEB"/>
    <w:rsid w:val="003078DD"/>
    <w:rsid w:val="003B729A"/>
    <w:rsid w:val="0042097C"/>
    <w:rsid w:val="005E6AFC"/>
    <w:rsid w:val="0067548F"/>
    <w:rsid w:val="006C5459"/>
    <w:rsid w:val="00731A99"/>
    <w:rsid w:val="00747031"/>
    <w:rsid w:val="00765DA1"/>
    <w:rsid w:val="0087438A"/>
    <w:rsid w:val="00961C47"/>
    <w:rsid w:val="00A43ED8"/>
    <w:rsid w:val="00BE6D68"/>
    <w:rsid w:val="00C46AED"/>
    <w:rsid w:val="00C749F2"/>
    <w:rsid w:val="00C84B28"/>
    <w:rsid w:val="00CE4F56"/>
    <w:rsid w:val="00CE69DE"/>
    <w:rsid w:val="00D22282"/>
    <w:rsid w:val="00D72F62"/>
    <w:rsid w:val="00DB2A40"/>
    <w:rsid w:val="00DB34C2"/>
    <w:rsid w:val="00E3071A"/>
    <w:rsid w:val="00F120B2"/>
    <w:rsid w:val="00FA7B6E"/>
    <w:rsid w:val="00FF1516"/>
    <w:rsid w:val="022871EC"/>
    <w:rsid w:val="02AA4C9B"/>
    <w:rsid w:val="03200295"/>
    <w:rsid w:val="03A612DE"/>
    <w:rsid w:val="05480394"/>
    <w:rsid w:val="059C4ECA"/>
    <w:rsid w:val="05E42CB6"/>
    <w:rsid w:val="05FF4DCC"/>
    <w:rsid w:val="06D03A91"/>
    <w:rsid w:val="072D4D2F"/>
    <w:rsid w:val="079827A3"/>
    <w:rsid w:val="0897720D"/>
    <w:rsid w:val="09086BE5"/>
    <w:rsid w:val="09820DDF"/>
    <w:rsid w:val="0993046C"/>
    <w:rsid w:val="09CE22A1"/>
    <w:rsid w:val="0A1B58F5"/>
    <w:rsid w:val="0BB54A64"/>
    <w:rsid w:val="0C93502E"/>
    <w:rsid w:val="0CC07278"/>
    <w:rsid w:val="0D514593"/>
    <w:rsid w:val="0E003006"/>
    <w:rsid w:val="0E63372C"/>
    <w:rsid w:val="0EB01B25"/>
    <w:rsid w:val="0EF46F1D"/>
    <w:rsid w:val="0F3B0205"/>
    <w:rsid w:val="0F8029B3"/>
    <w:rsid w:val="0F8E1513"/>
    <w:rsid w:val="0F8E59C2"/>
    <w:rsid w:val="100F2D66"/>
    <w:rsid w:val="10914580"/>
    <w:rsid w:val="10DC31D1"/>
    <w:rsid w:val="113C1E55"/>
    <w:rsid w:val="11BB40A7"/>
    <w:rsid w:val="11F14B1F"/>
    <w:rsid w:val="12C60C86"/>
    <w:rsid w:val="13181100"/>
    <w:rsid w:val="13957908"/>
    <w:rsid w:val="13E94521"/>
    <w:rsid w:val="147E4BAF"/>
    <w:rsid w:val="14E67A56"/>
    <w:rsid w:val="15451D72"/>
    <w:rsid w:val="15B23AFF"/>
    <w:rsid w:val="16573B76"/>
    <w:rsid w:val="16A157BB"/>
    <w:rsid w:val="192877CF"/>
    <w:rsid w:val="1A667CE6"/>
    <w:rsid w:val="1ABA620D"/>
    <w:rsid w:val="1B7B4744"/>
    <w:rsid w:val="1BA47957"/>
    <w:rsid w:val="1CD73345"/>
    <w:rsid w:val="1CFE13A0"/>
    <w:rsid w:val="1DB401C9"/>
    <w:rsid w:val="1E287460"/>
    <w:rsid w:val="1E8B6202"/>
    <w:rsid w:val="1EAE5C2A"/>
    <w:rsid w:val="1EF42755"/>
    <w:rsid w:val="2182311D"/>
    <w:rsid w:val="22191B2B"/>
    <w:rsid w:val="22494367"/>
    <w:rsid w:val="224B1A40"/>
    <w:rsid w:val="225B4E09"/>
    <w:rsid w:val="24FB55B8"/>
    <w:rsid w:val="252A3A89"/>
    <w:rsid w:val="283A6824"/>
    <w:rsid w:val="285C14C0"/>
    <w:rsid w:val="2986586B"/>
    <w:rsid w:val="298A1EB4"/>
    <w:rsid w:val="29C5232C"/>
    <w:rsid w:val="2A0D5F30"/>
    <w:rsid w:val="2A602264"/>
    <w:rsid w:val="2A9E5CC2"/>
    <w:rsid w:val="2B0F27A4"/>
    <w:rsid w:val="2B1706D5"/>
    <w:rsid w:val="2B5828DF"/>
    <w:rsid w:val="2C7437BA"/>
    <w:rsid w:val="2CFD7BC7"/>
    <w:rsid w:val="2D125BFD"/>
    <w:rsid w:val="2E4B771D"/>
    <w:rsid w:val="2EBA0CEE"/>
    <w:rsid w:val="2EE95D63"/>
    <w:rsid w:val="2F0319E3"/>
    <w:rsid w:val="2F207FF8"/>
    <w:rsid w:val="30021F53"/>
    <w:rsid w:val="30B73A75"/>
    <w:rsid w:val="31244658"/>
    <w:rsid w:val="313825DE"/>
    <w:rsid w:val="313E5758"/>
    <w:rsid w:val="31BC5F3F"/>
    <w:rsid w:val="33BF6215"/>
    <w:rsid w:val="33DB6C6E"/>
    <w:rsid w:val="34A409EA"/>
    <w:rsid w:val="35EB06C8"/>
    <w:rsid w:val="36754B59"/>
    <w:rsid w:val="376C0641"/>
    <w:rsid w:val="38ED5F78"/>
    <w:rsid w:val="397D4BF1"/>
    <w:rsid w:val="398604A7"/>
    <w:rsid w:val="39991390"/>
    <w:rsid w:val="3ADC1D62"/>
    <w:rsid w:val="3C107B3A"/>
    <w:rsid w:val="3CB44FCF"/>
    <w:rsid w:val="3CC66B73"/>
    <w:rsid w:val="3D943F3A"/>
    <w:rsid w:val="3DEA5D13"/>
    <w:rsid w:val="3EDF1218"/>
    <w:rsid w:val="3EEC53AD"/>
    <w:rsid w:val="3F611718"/>
    <w:rsid w:val="3F9904AC"/>
    <w:rsid w:val="3FA57AD6"/>
    <w:rsid w:val="3FDF2363"/>
    <w:rsid w:val="40251013"/>
    <w:rsid w:val="406D3003"/>
    <w:rsid w:val="41362456"/>
    <w:rsid w:val="43237D7B"/>
    <w:rsid w:val="440E4FB8"/>
    <w:rsid w:val="4497145E"/>
    <w:rsid w:val="44CC7D5A"/>
    <w:rsid w:val="44E9255A"/>
    <w:rsid w:val="452643D6"/>
    <w:rsid w:val="459E6E0F"/>
    <w:rsid w:val="45D71EE6"/>
    <w:rsid w:val="46A54B70"/>
    <w:rsid w:val="46D149CF"/>
    <w:rsid w:val="479B0956"/>
    <w:rsid w:val="47EC0546"/>
    <w:rsid w:val="48E04A06"/>
    <w:rsid w:val="4AC23A38"/>
    <w:rsid w:val="4AC95605"/>
    <w:rsid w:val="4B601B4F"/>
    <w:rsid w:val="4C6F4B80"/>
    <w:rsid w:val="4CA96B03"/>
    <w:rsid w:val="4D445EFB"/>
    <w:rsid w:val="4DBF5205"/>
    <w:rsid w:val="4E905F8B"/>
    <w:rsid w:val="4FAE2058"/>
    <w:rsid w:val="4FEC1BFA"/>
    <w:rsid w:val="4FFF7C98"/>
    <w:rsid w:val="507E04C9"/>
    <w:rsid w:val="51345A4A"/>
    <w:rsid w:val="515B7CB7"/>
    <w:rsid w:val="515C17F1"/>
    <w:rsid w:val="52056BB7"/>
    <w:rsid w:val="53B1609A"/>
    <w:rsid w:val="53D3794B"/>
    <w:rsid w:val="540C73B2"/>
    <w:rsid w:val="54874137"/>
    <w:rsid w:val="557F1478"/>
    <w:rsid w:val="55810352"/>
    <w:rsid w:val="55CC32E7"/>
    <w:rsid w:val="567A33BE"/>
    <w:rsid w:val="56CD785E"/>
    <w:rsid w:val="57A51C8C"/>
    <w:rsid w:val="594D4389"/>
    <w:rsid w:val="59523563"/>
    <w:rsid w:val="59611BE3"/>
    <w:rsid w:val="599D1E83"/>
    <w:rsid w:val="59D35203"/>
    <w:rsid w:val="59D81054"/>
    <w:rsid w:val="5AC67603"/>
    <w:rsid w:val="5AD42692"/>
    <w:rsid w:val="5C76090F"/>
    <w:rsid w:val="5D460B50"/>
    <w:rsid w:val="5D6D2C74"/>
    <w:rsid w:val="5D7F393A"/>
    <w:rsid w:val="5F3F2478"/>
    <w:rsid w:val="5F7C62FF"/>
    <w:rsid w:val="60575AEE"/>
    <w:rsid w:val="61D174DD"/>
    <w:rsid w:val="62092E18"/>
    <w:rsid w:val="63536A40"/>
    <w:rsid w:val="64630290"/>
    <w:rsid w:val="64ED0FE2"/>
    <w:rsid w:val="662332A7"/>
    <w:rsid w:val="665A5BBB"/>
    <w:rsid w:val="66742100"/>
    <w:rsid w:val="66754F1F"/>
    <w:rsid w:val="66D82907"/>
    <w:rsid w:val="671403CB"/>
    <w:rsid w:val="674960F2"/>
    <w:rsid w:val="677A27ED"/>
    <w:rsid w:val="67DB26C4"/>
    <w:rsid w:val="68523A33"/>
    <w:rsid w:val="68BB6A53"/>
    <w:rsid w:val="68D53250"/>
    <w:rsid w:val="694806C9"/>
    <w:rsid w:val="6A5E20C6"/>
    <w:rsid w:val="6AC6346C"/>
    <w:rsid w:val="6AF57D95"/>
    <w:rsid w:val="6B182B24"/>
    <w:rsid w:val="6B4C26F3"/>
    <w:rsid w:val="6B642A5C"/>
    <w:rsid w:val="6BC11138"/>
    <w:rsid w:val="6BF71D73"/>
    <w:rsid w:val="6C0F2776"/>
    <w:rsid w:val="6CD532ED"/>
    <w:rsid w:val="6E1B204C"/>
    <w:rsid w:val="6ED67F69"/>
    <w:rsid w:val="6FAB0B37"/>
    <w:rsid w:val="71B763EC"/>
    <w:rsid w:val="71E926BB"/>
    <w:rsid w:val="724C122A"/>
    <w:rsid w:val="72A80384"/>
    <w:rsid w:val="73AB0BEF"/>
    <w:rsid w:val="74271E3A"/>
    <w:rsid w:val="746A3BCE"/>
    <w:rsid w:val="74784A7E"/>
    <w:rsid w:val="74DA13C4"/>
    <w:rsid w:val="74DF1EE2"/>
    <w:rsid w:val="751E1C4C"/>
    <w:rsid w:val="752B4646"/>
    <w:rsid w:val="77E617D9"/>
    <w:rsid w:val="7949456D"/>
    <w:rsid w:val="7A266B63"/>
    <w:rsid w:val="7B2E5E9A"/>
    <w:rsid w:val="7BE749A1"/>
    <w:rsid w:val="7BF24BF0"/>
    <w:rsid w:val="7C203835"/>
    <w:rsid w:val="7C7575D0"/>
    <w:rsid w:val="7CAF115A"/>
    <w:rsid w:val="7CC7724A"/>
    <w:rsid w:val="7D171477"/>
    <w:rsid w:val="7DDC070D"/>
    <w:rsid w:val="7EB80C75"/>
    <w:rsid w:val="7F127358"/>
    <w:rsid w:val="7F484B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qFormat="1"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3">
    <w:name w:val="heading 1"/>
    <w:basedOn w:val="1"/>
    <w:next w:val="1"/>
    <w:link w:val="40"/>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39"/>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link w:val="41"/>
    <w:qFormat/>
    <w:uiPriority w:val="0"/>
    <w:pPr>
      <w:keepNext/>
      <w:keepLines/>
      <w:spacing w:before="260" w:after="260" w:line="416" w:lineRule="auto"/>
      <w:outlineLvl w:val="2"/>
    </w:pPr>
    <w:rPr>
      <w:b/>
      <w:bCs/>
      <w:sz w:val="32"/>
      <w:szCs w:val="32"/>
    </w:rPr>
  </w:style>
  <w:style w:type="paragraph" w:styleId="6">
    <w:name w:val="heading 4"/>
    <w:basedOn w:val="1"/>
    <w:next w:val="1"/>
    <w:link w:val="38"/>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link w:val="42"/>
    <w:qFormat/>
    <w:uiPriority w:val="0"/>
    <w:pPr>
      <w:keepNext/>
      <w:keepLines/>
      <w:adjustRightInd/>
      <w:spacing w:before="280" w:after="290" w:line="376" w:lineRule="auto"/>
      <w:outlineLvl w:val="4"/>
    </w:pPr>
    <w:rPr>
      <w:b/>
      <w:bCs/>
      <w:sz w:val="28"/>
      <w:szCs w:val="28"/>
    </w:rPr>
  </w:style>
  <w:style w:type="paragraph" w:styleId="8">
    <w:name w:val="heading 6"/>
    <w:basedOn w:val="1"/>
    <w:next w:val="1"/>
    <w:link w:val="43"/>
    <w:qFormat/>
    <w:uiPriority w:val="0"/>
    <w:pPr>
      <w:keepNext/>
      <w:keepLines/>
      <w:adjustRightInd/>
      <w:spacing w:before="240" w:after="64" w:line="320" w:lineRule="auto"/>
      <w:outlineLvl w:val="5"/>
    </w:pPr>
    <w:rPr>
      <w:rFonts w:ascii="Arial" w:hAnsi="Arial" w:eastAsia="黑体"/>
      <w:b/>
      <w:bCs/>
      <w:sz w:val="24"/>
      <w:szCs w:val="24"/>
    </w:rPr>
  </w:style>
  <w:style w:type="paragraph" w:styleId="9">
    <w:name w:val="heading 7"/>
    <w:basedOn w:val="1"/>
    <w:next w:val="1"/>
    <w:link w:val="44"/>
    <w:qFormat/>
    <w:uiPriority w:val="0"/>
    <w:pPr>
      <w:keepNext/>
      <w:keepLines/>
      <w:adjustRightInd/>
      <w:spacing w:before="240" w:after="64" w:line="320" w:lineRule="auto"/>
      <w:outlineLvl w:val="6"/>
    </w:pPr>
    <w:rPr>
      <w:b/>
      <w:bCs/>
      <w:sz w:val="24"/>
      <w:szCs w:val="24"/>
    </w:rPr>
  </w:style>
  <w:style w:type="paragraph" w:styleId="10">
    <w:name w:val="heading 8"/>
    <w:basedOn w:val="1"/>
    <w:next w:val="1"/>
    <w:link w:val="45"/>
    <w:qFormat/>
    <w:uiPriority w:val="0"/>
    <w:pPr>
      <w:keepNext/>
      <w:keepLines/>
      <w:adjustRightInd/>
      <w:spacing w:before="240" w:after="64" w:line="320" w:lineRule="auto"/>
      <w:outlineLvl w:val="7"/>
    </w:pPr>
    <w:rPr>
      <w:rFonts w:ascii="Arial" w:hAnsi="Arial" w:eastAsia="黑体"/>
      <w:sz w:val="24"/>
      <w:szCs w:val="24"/>
    </w:rPr>
  </w:style>
  <w:style w:type="paragraph" w:styleId="11">
    <w:name w:val="heading 9"/>
    <w:basedOn w:val="1"/>
    <w:next w:val="1"/>
    <w:link w:val="46"/>
    <w:qFormat/>
    <w:uiPriority w:val="0"/>
    <w:pPr>
      <w:keepNext/>
      <w:keepLines/>
      <w:adjustRightInd/>
      <w:spacing w:before="240" w:after="64" w:line="320" w:lineRule="auto"/>
      <w:outlineLvl w:val="8"/>
    </w:pPr>
    <w:rPr>
      <w:rFonts w:ascii="Arial" w:hAnsi="Arial" w:eastAsia="黑体"/>
    </w:rPr>
  </w:style>
  <w:style w:type="character" w:default="1" w:styleId="31">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90"/>
    <w:qFormat/>
    <w:uiPriority w:val="0"/>
    <w:pPr>
      <w:spacing w:after="120"/>
    </w:pPr>
  </w:style>
  <w:style w:type="paragraph" w:styleId="12">
    <w:name w:val="toc 7"/>
    <w:basedOn w:val="1"/>
    <w:next w:val="1"/>
    <w:unhideWhenUsed/>
    <w:qFormat/>
    <w:uiPriority w:val="39"/>
    <w:pPr>
      <w:tabs>
        <w:tab w:val="right" w:leader="dot" w:pos="9344"/>
      </w:tabs>
      <w:spacing w:line="300" w:lineRule="exact"/>
      <w:ind w:left="1259"/>
    </w:pPr>
    <w:rPr>
      <w:rFonts w:ascii="宋体"/>
    </w:rPr>
  </w:style>
  <w:style w:type="paragraph" w:styleId="13">
    <w:name w:val="Normal Indent"/>
    <w:basedOn w:val="1"/>
    <w:qFormat/>
    <w:uiPriority w:val="0"/>
    <w:pPr>
      <w:ind w:firstLine="420"/>
    </w:pPr>
  </w:style>
  <w:style w:type="paragraph" w:styleId="14">
    <w:name w:val="annotation text"/>
    <w:basedOn w:val="1"/>
    <w:link w:val="240"/>
    <w:unhideWhenUsed/>
    <w:qFormat/>
    <w:uiPriority w:val="99"/>
    <w:pPr>
      <w:jc w:val="left"/>
    </w:pPr>
  </w:style>
  <w:style w:type="paragraph" w:styleId="15">
    <w:name w:val="toc 5"/>
    <w:basedOn w:val="1"/>
    <w:next w:val="1"/>
    <w:unhideWhenUsed/>
    <w:qFormat/>
    <w:uiPriority w:val="39"/>
    <w:pPr>
      <w:ind w:left="839"/>
    </w:pPr>
    <w:rPr>
      <w:rFonts w:ascii="宋体"/>
    </w:rPr>
  </w:style>
  <w:style w:type="paragraph" w:styleId="16">
    <w:name w:val="toc 3"/>
    <w:basedOn w:val="1"/>
    <w:next w:val="1"/>
    <w:unhideWhenUsed/>
    <w:qFormat/>
    <w:uiPriority w:val="39"/>
    <w:pPr>
      <w:spacing w:line="300" w:lineRule="exact"/>
      <w:ind w:left="420"/>
    </w:pPr>
    <w:rPr>
      <w:rFonts w:ascii="宋体"/>
    </w:rPr>
  </w:style>
  <w:style w:type="paragraph" w:styleId="17">
    <w:name w:val="Date"/>
    <w:basedOn w:val="1"/>
    <w:next w:val="1"/>
    <w:link w:val="245"/>
    <w:semiHidden/>
    <w:unhideWhenUsed/>
    <w:qFormat/>
    <w:uiPriority w:val="99"/>
    <w:pPr>
      <w:ind w:left="100" w:leftChars="2500"/>
    </w:pPr>
  </w:style>
  <w:style w:type="paragraph" w:styleId="18">
    <w:name w:val="Balloon Text"/>
    <w:basedOn w:val="1"/>
    <w:link w:val="49"/>
    <w:unhideWhenUsed/>
    <w:qFormat/>
    <w:uiPriority w:val="99"/>
    <w:rPr>
      <w:sz w:val="18"/>
      <w:szCs w:val="18"/>
    </w:rPr>
  </w:style>
  <w:style w:type="paragraph" w:styleId="19">
    <w:name w:val="footer"/>
    <w:basedOn w:val="1"/>
    <w:link w:val="48"/>
    <w:qFormat/>
    <w:uiPriority w:val="99"/>
    <w:pPr>
      <w:tabs>
        <w:tab w:val="center" w:pos="4153"/>
        <w:tab w:val="right" w:pos="8306"/>
      </w:tabs>
      <w:adjustRightInd/>
      <w:snapToGrid w:val="0"/>
      <w:spacing w:line="240" w:lineRule="auto"/>
      <w:jc w:val="right"/>
    </w:pPr>
    <w:rPr>
      <w:rFonts w:ascii="宋体"/>
      <w:sz w:val="18"/>
      <w:szCs w:val="18"/>
    </w:rPr>
  </w:style>
  <w:style w:type="paragraph" w:styleId="20">
    <w:name w:val="header"/>
    <w:basedOn w:val="1"/>
    <w:link w:val="47"/>
    <w:qFormat/>
    <w:uiPriority w:val="99"/>
    <w:pPr>
      <w:tabs>
        <w:tab w:val="center" w:pos="4153"/>
        <w:tab w:val="right" w:pos="8306"/>
      </w:tabs>
      <w:adjustRightInd/>
      <w:snapToGrid w:val="0"/>
      <w:jc w:val="center"/>
    </w:pPr>
    <w:rPr>
      <w:sz w:val="18"/>
      <w:szCs w:val="18"/>
    </w:rPr>
  </w:style>
  <w:style w:type="paragraph" w:styleId="21">
    <w:name w:val="toc 1"/>
    <w:basedOn w:val="1"/>
    <w:next w:val="1"/>
    <w:unhideWhenUsed/>
    <w:qFormat/>
    <w:uiPriority w:val="39"/>
    <w:rPr>
      <w:rFonts w:ascii="宋体"/>
    </w:rPr>
  </w:style>
  <w:style w:type="paragraph" w:styleId="22">
    <w:name w:val="toc 4"/>
    <w:basedOn w:val="1"/>
    <w:next w:val="1"/>
    <w:unhideWhenUsed/>
    <w:qFormat/>
    <w:uiPriority w:val="39"/>
    <w:pPr>
      <w:tabs>
        <w:tab w:val="right" w:leader="dot" w:pos="9344"/>
      </w:tabs>
      <w:spacing w:line="300" w:lineRule="exact"/>
      <w:ind w:left="629"/>
    </w:pPr>
    <w:rPr>
      <w:rFonts w:ascii="宋体"/>
    </w:rPr>
  </w:style>
  <w:style w:type="paragraph" w:styleId="23">
    <w:name w:val="footnote text"/>
    <w:basedOn w:val="1"/>
    <w:next w:val="1"/>
    <w:link w:val="103"/>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4">
    <w:name w:val="toc 6"/>
    <w:basedOn w:val="1"/>
    <w:next w:val="1"/>
    <w:unhideWhenUsed/>
    <w:qFormat/>
    <w:uiPriority w:val="39"/>
    <w:pPr>
      <w:spacing w:line="300" w:lineRule="exact"/>
      <w:ind w:left="1049"/>
    </w:pPr>
    <w:rPr>
      <w:rFonts w:ascii="宋体"/>
    </w:rPr>
  </w:style>
  <w:style w:type="paragraph" w:styleId="25">
    <w:name w:val="table of figures"/>
    <w:basedOn w:val="1"/>
    <w:next w:val="1"/>
    <w:semiHidden/>
    <w:qFormat/>
    <w:uiPriority w:val="0"/>
    <w:pPr>
      <w:adjustRightInd/>
      <w:spacing w:line="240" w:lineRule="auto"/>
      <w:jc w:val="left"/>
    </w:pPr>
    <w:rPr>
      <w:szCs w:val="24"/>
    </w:rPr>
  </w:style>
  <w:style w:type="paragraph" w:styleId="26">
    <w:name w:val="toc 2"/>
    <w:basedOn w:val="1"/>
    <w:next w:val="1"/>
    <w:unhideWhenUsed/>
    <w:qFormat/>
    <w:uiPriority w:val="39"/>
    <w:pPr>
      <w:tabs>
        <w:tab w:val="right" w:leader="dot" w:pos="9344"/>
      </w:tabs>
      <w:spacing w:line="300" w:lineRule="exact"/>
      <w:ind w:left="210"/>
    </w:pPr>
    <w:rPr>
      <w:rFonts w:ascii="宋体"/>
    </w:rPr>
  </w:style>
  <w:style w:type="paragraph" w:styleId="27">
    <w:name w:val="Title"/>
    <w:basedOn w:val="1"/>
    <w:link w:val="52"/>
    <w:qFormat/>
    <w:uiPriority w:val="0"/>
    <w:pPr>
      <w:spacing w:before="240" w:after="60"/>
      <w:jc w:val="center"/>
      <w:outlineLvl w:val="0"/>
    </w:pPr>
    <w:rPr>
      <w:rFonts w:ascii="Arial" w:hAnsi="Arial" w:cs="Arial"/>
      <w:b/>
      <w:bCs/>
      <w:sz w:val="32"/>
      <w:szCs w:val="32"/>
    </w:rPr>
  </w:style>
  <w:style w:type="paragraph" w:styleId="28">
    <w:name w:val="annotation subject"/>
    <w:basedOn w:val="14"/>
    <w:next w:val="14"/>
    <w:link w:val="241"/>
    <w:unhideWhenUsed/>
    <w:qFormat/>
    <w:uiPriority w:val="99"/>
    <w:rPr>
      <w:b/>
      <w:bCs/>
    </w:rPr>
  </w:style>
  <w:style w:type="table" w:styleId="30">
    <w:name w:val="Table Grid"/>
    <w:basedOn w:val="2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2">
    <w:name w:val="Strong"/>
    <w:qFormat/>
    <w:uiPriority w:val="22"/>
    <w:rPr>
      <w:b/>
      <w:bCs/>
    </w:rPr>
  </w:style>
  <w:style w:type="character" w:styleId="33">
    <w:name w:val="page number"/>
    <w:qFormat/>
    <w:uiPriority w:val="0"/>
    <w:rPr>
      <w:rFonts w:ascii="宋体" w:hAnsi="Times New Roman" w:eastAsia="宋体"/>
      <w:sz w:val="18"/>
    </w:rPr>
  </w:style>
  <w:style w:type="character" w:styleId="34">
    <w:name w:val="Emphasis"/>
    <w:qFormat/>
    <w:uiPriority w:val="20"/>
    <w:rPr>
      <w:i/>
      <w:iCs/>
    </w:rPr>
  </w:style>
  <w:style w:type="character" w:styleId="35">
    <w:name w:val="Hyperlink"/>
    <w:qFormat/>
    <w:uiPriority w:val="99"/>
    <w:rPr>
      <w:rFonts w:ascii="宋体" w:hAnsi="Times New Roman" w:eastAsia="宋体"/>
      <w:color w:val="auto"/>
      <w:spacing w:val="0"/>
      <w:w w:val="100"/>
      <w:position w:val="0"/>
      <w:sz w:val="21"/>
      <w:u w:val="none"/>
      <w:vertAlign w:val="baseline"/>
    </w:rPr>
  </w:style>
  <w:style w:type="character" w:styleId="36">
    <w:name w:val="annotation reference"/>
    <w:basedOn w:val="31"/>
    <w:unhideWhenUsed/>
    <w:qFormat/>
    <w:uiPriority w:val="99"/>
    <w:rPr>
      <w:sz w:val="21"/>
      <w:szCs w:val="21"/>
    </w:rPr>
  </w:style>
  <w:style w:type="character" w:styleId="37">
    <w:name w:val="footnote reference"/>
    <w:semiHidden/>
    <w:qFormat/>
    <w:uiPriority w:val="0"/>
    <w:rPr>
      <w:rFonts w:ascii="宋体" w:hAnsi="宋体" w:eastAsia="宋体" w:cs="Times New Roman"/>
      <w:spacing w:val="0"/>
      <w:sz w:val="18"/>
      <w:vertAlign w:val="superscript"/>
    </w:rPr>
  </w:style>
  <w:style w:type="character" w:customStyle="1" w:styleId="38">
    <w:name w:val="标题 4 字符"/>
    <w:link w:val="6"/>
    <w:qFormat/>
    <w:uiPriority w:val="0"/>
    <w:rPr>
      <w:rFonts w:ascii="Arial" w:hAnsi="Arial" w:eastAsia="黑体" w:cs="Times New Roman"/>
      <w:b/>
      <w:bCs/>
      <w:sz w:val="28"/>
      <w:szCs w:val="28"/>
    </w:rPr>
  </w:style>
  <w:style w:type="character" w:customStyle="1" w:styleId="39">
    <w:name w:val="标题 2 字符"/>
    <w:link w:val="4"/>
    <w:qFormat/>
    <w:uiPriority w:val="0"/>
    <w:rPr>
      <w:rFonts w:ascii="Arial" w:hAnsi="Arial" w:eastAsia="黑体" w:cs="Times New Roman"/>
      <w:b/>
      <w:bCs/>
      <w:sz w:val="32"/>
      <w:szCs w:val="32"/>
    </w:rPr>
  </w:style>
  <w:style w:type="character" w:customStyle="1" w:styleId="40">
    <w:name w:val="标题 1 字符"/>
    <w:link w:val="3"/>
    <w:qFormat/>
    <w:uiPriority w:val="0"/>
    <w:rPr>
      <w:rFonts w:ascii="Times New Roman" w:hAnsi="Times New Roman" w:eastAsia="宋体" w:cs="Times New Roman"/>
      <w:b/>
      <w:bCs/>
      <w:kern w:val="44"/>
      <w:sz w:val="44"/>
      <w:szCs w:val="44"/>
    </w:rPr>
  </w:style>
  <w:style w:type="character" w:customStyle="1" w:styleId="41">
    <w:name w:val="标题 3 字符"/>
    <w:link w:val="5"/>
    <w:qFormat/>
    <w:uiPriority w:val="0"/>
    <w:rPr>
      <w:rFonts w:ascii="Times New Roman" w:hAnsi="Times New Roman" w:eastAsia="宋体" w:cs="Times New Roman"/>
      <w:b/>
      <w:bCs/>
      <w:sz w:val="32"/>
      <w:szCs w:val="32"/>
    </w:rPr>
  </w:style>
  <w:style w:type="character" w:customStyle="1" w:styleId="42">
    <w:name w:val="标题 5 字符"/>
    <w:link w:val="7"/>
    <w:qFormat/>
    <w:uiPriority w:val="0"/>
    <w:rPr>
      <w:rFonts w:ascii="Times New Roman" w:hAnsi="Times New Roman" w:eastAsia="宋体" w:cs="Times New Roman"/>
      <w:b/>
      <w:bCs/>
      <w:sz w:val="28"/>
      <w:szCs w:val="28"/>
    </w:rPr>
  </w:style>
  <w:style w:type="character" w:customStyle="1" w:styleId="43">
    <w:name w:val="标题 6 字符"/>
    <w:link w:val="8"/>
    <w:qFormat/>
    <w:uiPriority w:val="0"/>
    <w:rPr>
      <w:rFonts w:ascii="Arial" w:hAnsi="Arial" w:eastAsia="黑体" w:cs="Times New Roman"/>
      <w:b/>
      <w:bCs/>
      <w:sz w:val="24"/>
      <w:szCs w:val="24"/>
    </w:rPr>
  </w:style>
  <w:style w:type="character" w:customStyle="1" w:styleId="44">
    <w:name w:val="标题 7 字符"/>
    <w:link w:val="9"/>
    <w:qFormat/>
    <w:uiPriority w:val="0"/>
    <w:rPr>
      <w:rFonts w:ascii="Times New Roman" w:hAnsi="Times New Roman" w:eastAsia="宋体" w:cs="Times New Roman"/>
      <w:b/>
      <w:bCs/>
      <w:sz w:val="24"/>
      <w:szCs w:val="24"/>
    </w:rPr>
  </w:style>
  <w:style w:type="character" w:customStyle="1" w:styleId="45">
    <w:name w:val="标题 8 字符"/>
    <w:link w:val="10"/>
    <w:qFormat/>
    <w:uiPriority w:val="0"/>
    <w:rPr>
      <w:rFonts w:ascii="Arial" w:hAnsi="Arial" w:eastAsia="黑体" w:cs="Times New Roman"/>
      <w:sz w:val="24"/>
      <w:szCs w:val="24"/>
    </w:rPr>
  </w:style>
  <w:style w:type="character" w:customStyle="1" w:styleId="46">
    <w:name w:val="标题 9 字符"/>
    <w:link w:val="11"/>
    <w:qFormat/>
    <w:uiPriority w:val="0"/>
    <w:rPr>
      <w:rFonts w:ascii="Arial" w:hAnsi="Arial" w:eastAsia="黑体" w:cs="Times New Roman"/>
      <w:szCs w:val="21"/>
    </w:rPr>
  </w:style>
  <w:style w:type="character" w:customStyle="1" w:styleId="47">
    <w:name w:val="页眉 字符"/>
    <w:link w:val="20"/>
    <w:qFormat/>
    <w:uiPriority w:val="99"/>
    <w:rPr>
      <w:rFonts w:ascii="Times New Roman" w:hAnsi="Times New Roman" w:eastAsia="宋体" w:cs="Times New Roman"/>
      <w:sz w:val="18"/>
      <w:szCs w:val="18"/>
    </w:rPr>
  </w:style>
  <w:style w:type="character" w:customStyle="1" w:styleId="48">
    <w:name w:val="页脚 字符"/>
    <w:link w:val="19"/>
    <w:qFormat/>
    <w:uiPriority w:val="99"/>
    <w:rPr>
      <w:rFonts w:ascii="宋体" w:hAnsi="Times New Roman" w:eastAsia="宋体" w:cs="Times New Roman"/>
      <w:sz w:val="18"/>
      <w:szCs w:val="18"/>
    </w:rPr>
  </w:style>
  <w:style w:type="character" w:customStyle="1" w:styleId="49">
    <w:name w:val="批注框文本 字符"/>
    <w:link w:val="18"/>
    <w:semiHidden/>
    <w:qFormat/>
    <w:uiPriority w:val="99"/>
    <w:rPr>
      <w:sz w:val="18"/>
      <w:szCs w:val="18"/>
    </w:rPr>
  </w:style>
  <w:style w:type="paragraph" w:customStyle="1" w:styleId="50">
    <w:name w:val="引用1"/>
    <w:basedOn w:val="1"/>
    <w:next w:val="1"/>
    <w:link w:val="51"/>
    <w:qFormat/>
    <w:uiPriority w:val="29"/>
    <w:rPr>
      <w:i/>
      <w:iCs/>
      <w:color w:val="000000"/>
    </w:rPr>
  </w:style>
  <w:style w:type="character" w:customStyle="1" w:styleId="51">
    <w:name w:val="引用 字符"/>
    <w:link w:val="50"/>
    <w:qFormat/>
    <w:uiPriority w:val="29"/>
    <w:rPr>
      <w:i/>
      <w:iCs/>
      <w:color w:val="000000"/>
    </w:rPr>
  </w:style>
  <w:style w:type="character" w:customStyle="1" w:styleId="52">
    <w:name w:val="标题 字符"/>
    <w:link w:val="27"/>
    <w:qFormat/>
    <w:uiPriority w:val="0"/>
    <w:rPr>
      <w:rFonts w:ascii="Arial" w:hAnsi="Arial" w:eastAsia="宋体" w:cs="Arial"/>
      <w:b/>
      <w:bCs/>
      <w:sz w:val="32"/>
      <w:szCs w:val="32"/>
    </w:rPr>
  </w:style>
  <w:style w:type="paragraph" w:customStyle="1" w:styleId="53">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4">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5">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6">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7">
    <w:name w:val="标准书眉一"/>
    <w:qFormat/>
    <w:uiPriority w:val="0"/>
    <w:pPr>
      <w:jc w:val="both"/>
    </w:pPr>
    <w:rPr>
      <w:rFonts w:ascii="Times New Roman" w:hAnsi="Times New Roman" w:eastAsia="宋体" w:cs="Times New Roman"/>
      <w:lang w:val="en-US" w:eastAsia="zh-CN" w:bidi="ar-SA"/>
    </w:rPr>
  </w:style>
  <w:style w:type="paragraph" w:customStyle="1" w:styleId="58">
    <w:name w:val="标准文件_ICS"/>
    <w:basedOn w:val="1"/>
    <w:qFormat/>
    <w:uiPriority w:val="0"/>
    <w:pPr>
      <w:spacing w:line="0" w:lineRule="atLeast"/>
    </w:pPr>
    <w:rPr>
      <w:rFonts w:ascii="黑体" w:hAnsi="宋体" w:eastAsia="黑体"/>
    </w:rPr>
  </w:style>
  <w:style w:type="paragraph" w:customStyle="1" w:styleId="59">
    <w:name w:val="标准文件_标准正文"/>
    <w:basedOn w:val="1"/>
    <w:next w:val="60"/>
    <w:qFormat/>
    <w:uiPriority w:val="0"/>
    <w:pPr>
      <w:snapToGrid w:val="0"/>
      <w:ind w:firstLine="200" w:firstLineChars="200"/>
    </w:pPr>
    <w:rPr>
      <w:kern w:val="0"/>
    </w:rPr>
  </w:style>
  <w:style w:type="paragraph" w:customStyle="1" w:styleId="60">
    <w:name w:val="标准文件_段"/>
    <w:link w:val="188"/>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1">
    <w:name w:val="标准文件_版本"/>
    <w:basedOn w:val="59"/>
    <w:qFormat/>
    <w:uiPriority w:val="0"/>
    <w:pPr>
      <w:adjustRightInd/>
      <w:snapToGrid/>
      <w:ind w:firstLine="0" w:firstLineChars="0"/>
    </w:pPr>
    <w:rPr>
      <w:rFonts w:ascii="宋体" w:hAnsi="宋体"/>
      <w:kern w:val="2"/>
    </w:rPr>
  </w:style>
  <w:style w:type="paragraph" w:customStyle="1" w:styleId="62">
    <w:name w:val="标准文件_标准部门"/>
    <w:basedOn w:val="1"/>
    <w:qFormat/>
    <w:uiPriority w:val="0"/>
    <w:pPr>
      <w:jc w:val="center"/>
    </w:pPr>
    <w:rPr>
      <w:rFonts w:ascii="黑体" w:eastAsia="黑体"/>
      <w:kern w:val="0"/>
      <w:sz w:val="44"/>
    </w:rPr>
  </w:style>
  <w:style w:type="paragraph" w:customStyle="1" w:styleId="63">
    <w:name w:val="标准文件_标准代替"/>
    <w:basedOn w:val="1"/>
    <w:next w:val="1"/>
    <w:qFormat/>
    <w:uiPriority w:val="0"/>
    <w:pPr>
      <w:spacing w:line="310" w:lineRule="exact"/>
      <w:jc w:val="right"/>
    </w:pPr>
    <w:rPr>
      <w:rFonts w:ascii="宋体" w:hAnsi="宋体"/>
      <w:kern w:val="0"/>
    </w:rPr>
  </w:style>
  <w:style w:type="paragraph" w:customStyle="1" w:styleId="64">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5">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6">
    <w:name w:val="标准文件_页眉偶数页"/>
    <w:basedOn w:val="65"/>
    <w:next w:val="1"/>
    <w:qFormat/>
    <w:uiPriority w:val="0"/>
    <w:pPr>
      <w:jc w:val="left"/>
    </w:pPr>
  </w:style>
  <w:style w:type="paragraph" w:customStyle="1" w:styleId="67">
    <w:name w:val="标准文件_参考文献标题"/>
    <w:basedOn w:val="1"/>
    <w:next w:val="1"/>
    <w:qFormat/>
    <w:uiPriority w:val="0"/>
    <w:pPr>
      <w:widowControl/>
      <w:shd w:val="clear" w:color="FFFFFF" w:fill="FFFFFF"/>
      <w:adjustRightInd/>
      <w:spacing w:before="480" w:afterLines="50" w:line="240" w:lineRule="auto"/>
      <w:jc w:val="center"/>
      <w:outlineLvl w:val="0"/>
    </w:pPr>
    <w:rPr>
      <w:rFonts w:ascii="黑体" w:eastAsia="黑体"/>
      <w:kern w:val="0"/>
    </w:rPr>
  </w:style>
  <w:style w:type="paragraph" w:customStyle="1" w:styleId="68">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9">
    <w:name w:val="标准文件_二级条标题"/>
    <w:next w:val="60"/>
    <w:qFormat/>
    <w:uiPriority w:val="0"/>
    <w:pPr>
      <w:widowControl w:val="0"/>
      <w:numPr>
        <w:ilvl w:val="3"/>
        <w:numId w:val="2"/>
      </w:numPr>
      <w:spacing w:beforeLines="50" w:afterLines="50"/>
      <w:jc w:val="both"/>
      <w:outlineLvl w:val="2"/>
    </w:pPr>
    <w:rPr>
      <w:rFonts w:ascii="黑体" w:hAnsi="Times New Roman" w:eastAsia="黑体" w:cs="Times New Roman"/>
      <w:sz w:val="21"/>
      <w:lang w:val="en-US" w:eastAsia="zh-CN" w:bidi="ar-SA"/>
    </w:rPr>
  </w:style>
  <w:style w:type="character" w:customStyle="1" w:styleId="70">
    <w:name w:val="标准文件_发布"/>
    <w:qFormat/>
    <w:uiPriority w:val="0"/>
    <w:rPr>
      <w:rFonts w:ascii="黑体" w:eastAsia="黑体"/>
      <w:spacing w:val="0"/>
      <w:w w:val="100"/>
      <w:position w:val="3"/>
      <w:sz w:val="28"/>
    </w:rPr>
  </w:style>
  <w:style w:type="paragraph" w:customStyle="1" w:styleId="71">
    <w:name w:val="标准文件_方框数字列项"/>
    <w:basedOn w:val="60"/>
    <w:qFormat/>
    <w:uiPriority w:val="0"/>
    <w:pPr>
      <w:numPr>
        <w:ilvl w:val="0"/>
        <w:numId w:val="3"/>
      </w:numPr>
      <w:ind w:firstLine="0" w:firstLineChars="0"/>
    </w:pPr>
  </w:style>
  <w:style w:type="paragraph" w:customStyle="1" w:styleId="72">
    <w:name w:val="标准文件_封面标准编号"/>
    <w:basedOn w:val="1"/>
    <w:next w:val="63"/>
    <w:qFormat/>
    <w:uiPriority w:val="0"/>
    <w:pPr>
      <w:spacing w:line="310" w:lineRule="exact"/>
      <w:jc w:val="right"/>
    </w:pPr>
    <w:rPr>
      <w:rFonts w:ascii="黑体" w:eastAsia="黑体"/>
      <w:kern w:val="0"/>
      <w:sz w:val="28"/>
    </w:rPr>
  </w:style>
  <w:style w:type="paragraph" w:customStyle="1" w:styleId="73">
    <w:name w:val="标准文件_封面标准分类号"/>
    <w:basedOn w:val="1"/>
    <w:qFormat/>
    <w:uiPriority w:val="0"/>
    <w:rPr>
      <w:rFonts w:ascii="黑体" w:eastAsia="黑体"/>
      <w:b/>
      <w:kern w:val="0"/>
      <w:sz w:val="28"/>
    </w:rPr>
  </w:style>
  <w:style w:type="paragraph" w:customStyle="1" w:styleId="74">
    <w:name w:val="标准文件_封面标准名称"/>
    <w:basedOn w:val="1"/>
    <w:qFormat/>
    <w:uiPriority w:val="0"/>
    <w:pPr>
      <w:spacing w:line="240" w:lineRule="auto"/>
      <w:jc w:val="center"/>
    </w:pPr>
    <w:rPr>
      <w:rFonts w:ascii="黑体" w:eastAsia="黑体"/>
      <w:kern w:val="0"/>
      <w:sz w:val="52"/>
    </w:rPr>
  </w:style>
  <w:style w:type="paragraph" w:customStyle="1" w:styleId="75">
    <w:name w:val="标准文件_封面标准英文名称"/>
    <w:basedOn w:val="1"/>
    <w:qFormat/>
    <w:uiPriority w:val="0"/>
    <w:pPr>
      <w:spacing w:line="240" w:lineRule="auto"/>
      <w:jc w:val="center"/>
    </w:pPr>
    <w:rPr>
      <w:rFonts w:ascii="黑体" w:eastAsia="黑体"/>
      <w:b/>
      <w:sz w:val="28"/>
    </w:rPr>
  </w:style>
  <w:style w:type="paragraph" w:customStyle="1" w:styleId="76">
    <w:name w:val="标准文件_封面发布日期"/>
    <w:basedOn w:val="1"/>
    <w:qFormat/>
    <w:uiPriority w:val="0"/>
    <w:pPr>
      <w:spacing w:line="310" w:lineRule="exact"/>
    </w:pPr>
    <w:rPr>
      <w:rFonts w:ascii="黑体" w:eastAsia="黑体"/>
      <w:kern w:val="0"/>
      <w:sz w:val="28"/>
    </w:rPr>
  </w:style>
  <w:style w:type="paragraph" w:customStyle="1" w:styleId="77">
    <w:name w:val="标准文件_封面密级"/>
    <w:basedOn w:val="1"/>
    <w:qFormat/>
    <w:uiPriority w:val="0"/>
    <w:rPr>
      <w:rFonts w:eastAsia="黑体"/>
      <w:sz w:val="32"/>
    </w:rPr>
  </w:style>
  <w:style w:type="paragraph" w:customStyle="1" w:styleId="78">
    <w:name w:val="标准文件_封面实施日期"/>
    <w:basedOn w:val="1"/>
    <w:qFormat/>
    <w:uiPriority w:val="0"/>
    <w:pPr>
      <w:spacing w:line="310" w:lineRule="exact"/>
      <w:jc w:val="right"/>
    </w:pPr>
    <w:rPr>
      <w:rFonts w:ascii="黑体" w:eastAsia="黑体"/>
      <w:sz w:val="28"/>
    </w:rPr>
  </w:style>
  <w:style w:type="paragraph" w:customStyle="1" w:styleId="79">
    <w:name w:val="标准文件_封面抬头"/>
    <w:basedOn w:val="60"/>
    <w:qFormat/>
    <w:uiPriority w:val="0"/>
    <w:pPr>
      <w:adjustRightInd w:val="0"/>
      <w:spacing w:line="800" w:lineRule="exact"/>
      <w:ind w:firstLine="0" w:firstLineChars="0"/>
      <w:jc w:val="distribute"/>
    </w:pPr>
    <w:rPr>
      <w:rFonts w:ascii="黑体" w:eastAsia="黑体"/>
      <w:b/>
      <w:sz w:val="64"/>
    </w:rPr>
  </w:style>
  <w:style w:type="paragraph" w:customStyle="1" w:styleId="80">
    <w:name w:val="标准文件_附录标识"/>
    <w:next w:val="60"/>
    <w:qFormat/>
    <w:uiPriority w:val="0"/>
    <w:pPr>
      <w:numPr>
        <w:ilvl w:val="0"/>
        <w:numId w:val="4"/>
      </w:numPr>
      <w:shd w:val="clear" w:color="FFFFFF" w:fill="FFFFFF"/>
      <w:tabs>
        <w:tab w:val="left" w:pos="6406"/>
      </w:tabs>
      <w:spacing w:beforeLines="25" w:afterLines="50"/>
      <w:jc w:val="center"/>
      <w:outlineLvl w:val="0"/>
    </w:pPr>
    <w:rPr>
      <w:rFonts w:ascii="黑体" w:hAnsi="Times New Roman" w:eastAsia="黑体" w:cs="Times New Roman"/>
      <w:sz w:val="21"/>
      <w:lang w:val="en-US" w:eastAsia="zh-CN" w:bidi="ar-SA"/>
    </w:rPr>
  </w:style>
  <w:style w:type="paragraph" w:customStyle="1" w:styleId="81">
    <w:name w:val="标准文件_附录表标题"/>
    <w:next w:val="60"/>
    <w:qFormat/>
    <w:uiPriority w:val="0"/>
    <w:pPr>
      <w:numPr>
        <w:ilvl w:val="1"/>
        <w:numId w:val="5"/>
      </w:numPr>
      <w:adjustRightInd w:val="0"/>
      <w:snapToGrid w:val="0"/>
      <w:spacing w:beforeLines="50" w:afterLines="50"/>
      <w:jc w:val="center"/>
      <w:textAlignment w:val="baseline"/>
    </w:pPr>
    <w:rPr>
      <w:rFonts w:ascii="黑体" w:hAnsi="Times New Roman" w:eastAsia="黑体" w:cs="Times New Roman"/>
      <w:kern w:val="21"/>
      <w:sz w:val="21"/>
      <w:lang w:val="en-US" w:eastAsia="zh-CN" w:bidi="ar-SA"/>
    </w:rPr>
  </w:style>
  <w:style w:type="paragraph" w:customStyle="1" w:styleId="82">
    <w:name w:val="标准文件_附录一级条标题"/>
    <w:next w:val="60"/>
    <w:qFormat/>
    <w:uiPriority w:val="0"/>
    <w:pPr>
      <w:widowControl w:val="0"/>
      <w:numPr>
        <w:ilvl w:val="1"/>
        <w:numId w:val="4"/>
      </w:numPr>
      <w:spacing w:beforeLines="50" w:afterLines="50"/>
      <w:jc w:val="both"/>
      <w:outlineLvl w:val="2"/>
    </w:pPr>
    <w:rPr>
      <w:rFonts w:ascii="黑体" w:hAnsi="Times New Roman" w:eastAsia="黑体" w:cs="Times New Roman"/>
      <w:kern w:val="21"/>
      <w:sz w:val="21"/>
      <w:lang w:val="en-US" w:eastAsia="zh-CN" w:bidi="ar-SA"/>
    </w:rPr>
  </w:style>
  <w:style w:type="paragraph" w:customStyle="1" w:styleId="83">
    <w:name w:val="标准文件_附录二级条标题"/>
    <w:basedOn w:val="82"/>
    <w:next w:val="60"/>
    <w:qFormat/>
    <w:uiPriority w:val="0"/>
    <w:pPr>
      <w:widowControl/>
      <w:numPr>
        <w:ilvl w:val="2"/>
      </w:numPr>
      <w:wordWrap w:val="0"/>
      <w:overflowPunct w:val="0"/>
      <w:autoSpaceDE w:val="0"/>
      <w:autoSpaceDN w:val="0"/>
      <w:textAlignment w:val="baseline"/>
      <w:outlineLvl w:val="3"/>
    </w:pPr>
  </w:style>
  <w:style w:type="paragraph" w:customStyle="1" w:styleId="84">
    <w:name w:val="标准文件_附录公式"/>
    <w:basedOn w:val="59"/>
    <w:next w:val="59"/>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5">
    <w:name w:val="标准文件_附录三级条标题"/>
    <w:next w:val="60"/>
    <w:qFormat/>
    <w:uiPriority w:val="0"/>
    <w:pPr>
      <w:widowControl w:val="0"/>
      <w:numPr>
        <w:ilvl w:val="3"/>
        <w:numId w:val="4"/>
      </w:numPr>
      <w:spacing w:beforeLines="50" w:afterLines="50"/>
      <w:jc w:val="both"/>
      <w:outlineLvl w:val="4"/>
    </w:pPr>
    <w:rPr>
      <w:rFonts w:ascii="黑体" w:hAnsi="Times New Roman" w:eastAsia="黑体" w:cs="Times New Roman"/>
      <w:kern w:val="21"/>
      <w:sz w:val="21"/>
      <w:lang w:val="en-US" w:eastAsia="zh-CN" w:bidi="ar-SA"/>
    </w:rPr>
  </w:style>
  <w:style w:type="paragraph" w:customStyle="1" w:styleId="86">
    <w:name w:val="标准文件_附录四级条标题"/>
    <w:next w:val="60"/>
    <w:qFormat/>
    <w:uiPriority w:val="0"/>
    <w:pPr>
      <w:widowControl w:val="0"/>
      <w:numPr>
        <w:ilvl w:val="4"/>
        <w:numId w:val="4"/>
      </w:numPr>
      <w:spacing w:beforeLines="50" w:afterLines="50"/>
      <w:jc w:val="both"/>
      <w:outlineLvl w:val="5"/>
    </w:pPr>
    <w:rPr>
      <w:rFonts w:ascii="黑体" w:hAnsi="Times New Roman" w:eastAsia="黑体" w:cs="Times New Roman"/>
      <w:kern w:val="21"/>
      <w:sz w:val="21"/>
      <w:lang w:val="en-US" w:eastAsia="zh-CN" w:bidi="ar-SA"/>
    </w:rPr>
  </w:style>
  <w:style w:type="paragraph" w:customStyle="1" w:styleId="87">
    <w:name w:val="标准文件_附录图标题"/>
    <w:next w:val="60"/>
    <w:qFormat/>
    <w:uiPriority w:val="0"/>
    <w:pPr>
      <w:numPr>
        <w:ilvl w:val="1"/>
        <w:numId w:val="6"/>
      </w:numPr>
      <w:adjustRightInd w:val="0"/>
      <w:snapToGrid w:val="0"/>
      <w:spacing w:beforeLines="50" w:afterLines="50"/>
      <w:jc w:val="center"/>
    </w:pPr>
    <w:rPr>
      <w:rFonts w:ascii="黑体" w:hAnsi="Times New Roman" w:eastAsia="黑体" w:cs="Times New Roman"/>
      <w:sz w:val="21"/>
      <w:lang w:val="en-US" w:eastAsia="zh-CN" w:bidi="ar-SA"/>
    </w:rPr>
  </w:style>
  <w:style w:type="paragraph" w:customStyle="1" w:styleId="88">
    <w:name w:val="标准文件_附录五级条标题"/>
    <w:next w:val="60"/>
    <w:qFormat/>
    <w:uiPriority w:val="0"/>
    <w:pPr>
      <w:widowControl w:val="0"/>
      <w:numPr>
        <w:ilvl w:val="5"/>
        <w:numId w:val="4"/>
      </w:numPr>
      <w:spacing w:beforeLines="50" w:afterLines="50"/>
      <w:jc w:val="both"/>
      <w:outlineLvl w:val="6"/>
    </w:pPr>
    <w:rPr>
      <w:rFonts w:ascii="黑体" w:hAnsi="Times New Roman" w:eastAsia="黑体" w:cs="Times New Roman"/>
      <w:kern w:val="21"/>
      <w:sz w:val="21"/>
      <w:lang w:val="en-US" w:eastAsia="zh-CN" w:bidi="ar-SA"/>
    </w:rPr>
  </w:style>
  <w:style w:type="paragraph" w:customStyle="1" w:styleId="89">
    <w:name w:val="标准文件_附录英文标识"/>
    <w:next w:val="2"/>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90">
    <w:name w:val="正文文本 字符"/>
    <w:link w:val="2"/>
    <w:qFormat/>
    <w:uiPriority w:val="0"/>
    <w:rPr>
      <w:rFonts w:ascii="Times New Roman" w:hAnsi="Times New Roman" w:eastAsia="宋体" w:cs="Times New Roman"/>
      <w:szCs w:val="20"/>
    </w:rPr>
  </w:style>
  <w:style w:type="paragraph" w:customStyle="1" w:styleId="91">
    <w:name w:val="标准文件_附录章标题"/>
    <w:next w:val="60"/>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92">
    <w:name w:val="标准文件_公式后的破折号"/>
    <w:basedOn w:val="60"/>
    <w:next w:val="60"/>
    <w:qFormat/>
    <w:uiPriority w:val="0"/>
    <w:pPr>
      <w:ind w:left="488" w:leftChars="200" w:hanging="289" w:hangingChars="290"/>
    </w:pPr>
  </w:style>
  <w:style w:type="paragraph" w:customStyle="1" w:styleId="93">
    <w:name w:val="标准文件_前言、引言标题"/>
    <w:next w:val="1"/>
    <w:qFormat/>
    <w:uiPriority w:val="0"/>
    <w:pPr>
      <w:numPr>
        <w:ilvl w:val="0"/>
        <w:numId w:val="8"/>
      </w:numPr>
      <w:shd w:val="clear" w:color="FFFFFF" w:fill="FFFFFF"/>
      <w:spacing w:before="480" w:afterLines="150"/>
      <w:ind w:left="0" w:firstLine="0"/>
      <w:jc w:val="center"/>
      <w:outlineLvl w:val="0"/>
    </w:pPr>
    <w:rPr>
      <w:rFonts w:ascii="黑体" w:hAnsi="Times New Roman" w:eastAsia="黑体" w:cs="Times New Roman"/>
      <w:sz w:val="32"/>
      <w:lang w:val="en-US" w:eastAsia="zh-CN" w:bidi="ar-SA"/>
    </w:rPr>
  </w:style>
  <w:style w:type="paragraph" w:customStyle="1" w:styleId="94">
    <w:name w:val="标准文件_目次、标准名称标题"/>
    <w:basedOn w:val="93"/>
    <w:next w:val="60"/>
    <w:qFormat/>
    <w:uiPriority w:val="0"/>
    <w:pPr>
      <w:spacing w:line="460" w:lineRule="exact"/>
    </w:pPr>
  </w:style>
  <w:style w:type="paragraph" w:customStyle="1" w:styleId="95">
    <w:name w:val="标准文件_目录标题"/>
    <w:basedOn w:val="1"/>
    <w:qFormat/>
    <w:uiPriority w:val="0"/>
    <w:pPr>
      <w:spacing w:before="480" w:afterLines="150" w:line="240" w:lineRule="auto"/>
      <w:jc w:val="center"/>
    </w:pPr>
    <w:rPr>
      <w:rFonts w:ascii="黑体" w:eastAsia="黑体"/>
      <w:sz w:val="32"/>
    </w:rPr>
  </w:style>
  <w:style w:type="paragraph" w:customStyle="1" w:styleId="96">
    <w:name w:val="标准文件_破折号列项"/>
    <w:qFormat/>
    <w:uiPriority w:val="0"/>
    <w:pPr>
      <w:numPr>
        <w:ilvl w:val="0"/>
        <w:numId w:val="9"/>
      </w:numPr>
      <w:adjustRightInd w:val="0"/>
      <w:snapToGrid w:val="0"/>
      <w:ind w:left="0" w:firstLine="200" w:firstLineChars="200"/>
    </w:pPr>
    <w:rPr>
      <w:rFonts w:ascii="Times New Roman" w:hAnsi="Times New Roman" w:eastAsia="宋体" w:cs="Times New Roman"/>
      <w:sz w:val="21"/>
      <w:lang w:val="en-US" w:eastAsia="zh-CN" w:bidi="ar-SA"/>
    </w:rPr>
  </w:style>
  <w:style w:type="paragraph" w:customStyle="1" w:styleId="97">
    <w:name w:val="标准文件_破折号列项（二级）"/>
    <w:basedOn w:val="96"/>
    <w:qFormat/>
    <w:uiPriority w:val="0"/>
    <w:pPr>
      <w:numPr>
        <w:numId w:val="10"/>
      </w:numPr>
      <w:ind w:left="0" w:firstLine="200"/>
    </w:pPr>
  </w:style>
  <w:style w:type="paragraph" w:customStyle="1" w:styleId="98">
    <w:name w:val="标准文件_三级条标题"/>
    <w:basedOn w:val="69"/>
    <w:next w:val="60"/>
    <w:qFormat/>
    <w:uiPriority w:val="0"/>
    <w:pPr>
      <w:widowControl/>
      <w:numPr>
        <w:ilvl w:val="4"/>
      </w:numPr>
      <w:outlineLvl w:val="3"/>
    </w:pPr>
  </w:style>
  <w:style w:type="character" w:customStyle="1" w:styleId="99">
    <w:name w:val="不明显参考1"/>
    <w:qFormat/>
    <w:uiPriority w:val="31"/>
    <w:rPr>
      <w:smallCaps/>
      <w:color w:val="C0504D"/>
      <w:u w:val="single"/>
    </w:rPr>
  </w:style>
  <w:style w:type="paragraph" w:customStyle="1" w:styleId="100">
    <w:name w:val="标准文件_示例后续"/>
    <w:basedOn w:val="1"/>
    <w:qFormat/>
    <w:uiPriority w:val="0"/>
    <w:pPr>
      <w:adjustRightInd/>
      <w:spacing w:line="240" w:lineRule="auto"/>
      <w:ind w:firstLine="200" w:firstLineChars="200"/>
    </w:pPr>
    <w:rPr>
      <w:sz w:val="18"/>
      <w:szCs w:val="24"/>
    </w:rPr>
  </w:style>
  <w:style w:type="paragraph" w:customStyle="1" w:styleId="101">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102">
    <w:name w:val="标准文件_四级条标题"/>
    <w:next w:val="60"/>
    <w:qFormat/>
    <w:uiPriority w:val="0"/>
    <w:pPr>
      <w:widowControl w:val="0"/>
      <w:numPr>
        <w:ilvl w:val="5"/>
        <w:numId w:val="2"/>
      </w:numPr>
      <w:spacing w:beforeLines="50" w:afterLines="50"/>
      <w:jc w:val="both"/>
      <w:outlineLvl w:val="4"/>
    </w:pPr>
    <w:rPr>
      <w:rFonts w:ascii="黑体" w:hAnsi="Times New Roman" w:eastAsia="黑体" w:cs="Times New Roman"/>
      <w:sz w:val="21"/>
      <w:lang w:val="en-US" w:eastAsia="zh-CN" w:bidi="ar-SA"/>
    </w:rPr>
  </w:style>
  <w:style w:type="character" w:customStyle="1" w:styleId="103">
    <w:name w:val="脚注文本 字符"/>
    <w:link w:val="23"/>
    <w:semiHidden/>
    <w:qFormat/>
    <w:uiPriority w:val="0"/>
    <w:rPr>
      <w:rFonts w:ascii="宋体" w:hAnsi="Times New Roman" w:eastAsia="宋体" w:cs="Times New Roman"/>
      <w:sz w:val="18"/>
      <w:szCs w:val="18"/>
    </w:rPr>
  </w:style>
  <w:style w:type="paragraph" w:customStyle="1" w:styleId="104">
    <w:name w:val="标准文件_条文脚注"/>
    <w:basedOn w:val="23"/>
    <w:qFormat/>
    <w:uiPriority w:val="0"/>
    <w:pPr>
      <w:adjustRightInd w:val="0"/>
      <w:spacing w:line="240" w:lineRule="auto"/>
      <w:ind w:left="0" w:leftChars="0" w:firstLine="200" w:firstLineChars="200"/>
      <w:jc w:val="both"/>
    </w:pPr>
    <w:rPr>
      <w:rFonts w:hAnsi="宋体"/>
    </w:rPr>
  </w:style>
  <w:style w:type="paragraph" w:customStyle="1" w:styleId="105">
    <w:name w:val="标准文件_图表脚注"/>
    <w:basedOn w:val="1"/>
    <w:next w:val="60"/>
    <w:qFormat/>
    <w:uiPriority w:val="0"/>
    <w:pPr>
      <w:numPr>
        <w:ilvl w:val="0"/>
        <w:numId w:val="12"/>
      </w:numPr>
      <w:spacing w:line="240" w:lineRule="auto"/>
      <w:jc w:val="left"/>
    </w:pPr>
    <w:rPr>
      <w:rFonts w:ascii="宋体" w:hAnsi="宋体"/>
      <w:sz w:val="18"/>
    </w:rPr>
  </w:style>
  <w:style w:type="character" w:customStyle="1" w:styleId="106">
    <w:name w:val="标准文件_图表脚注内容"/>
    <w:qFormat/>
    <w:uiPriority w:val="0"/>
    <w:rPr>
      <w:rFonts w:ascii="宋体" w:hAnsi="宋体" w:eastAsia="宋体" w:cs="Times New Roman"/>
      <w:spacing w:val="0"/>
      <w:sz w:val="18"/>
      <w:vertAlign w:val="superscript"/>
    </w:rPr>
  </w:style>
  <w:style w:type="paragraph" w:customStyle="1" w:styleId="107">
    <w:name w:val="标准文件_五级条标题"/>
    <w:next w:val="60"/>
    <w:qFormat/>
    <w:uiPriority w:val="0"/>
    <w:pPr>
      <w:widowControl w:val="0"/>
      <w:numPr>
        <w:ilvl w:val="6"/>
        <w:numId w:val="2"/>
      </w:numPr>
      <w:spacing w:beforeLines="50" w:afterLines="50"/>
      <w:jc w:val="both"/>
      <w:outlineLvl w:val="5"/>
    </w:pPr>
    <w:rPr>
      <w:rFonts w:ascii="黑体" w:hAnsi="Times New Roman" w:eastAsia="黑体" w:cs="Times New Roman"/>
      <w:sz w:val="21"/>
      <w:lang w:val="en-US" w:eastAsia="zh-CN" w:bidi="ar-SA"/>
    </w:rPr>
  </w:style>
  <w:style w:type="paragraph" w:customStyle="1" w:styleId="108">
    <w:name w:val="标准文件_章标题"/>
    <w:next w:val="60"/>
    <w:qFormat/>
    <w:uiPriority w:val="0"/>
    <w:pPr>
      <w:numPr>
        <w:ilvl w:val="1"/>
        <w:numId w:val="2"/>
      </w:numPr>
      <w:spacing w:beforeLines="100" w:afterLines="100"/>
      <w:jc w:val="both"/>
      <w:outlineLvl w:val="0"/>
    </w:pPr>
    <w:rPr>
      <w:rFonts w:ascii="黑体" w:hAnsi="Times New Roman" w:eastAsia="黑体" w:cs="Times New Roman"/>
      <w:sz w:val="21"/>
      <w:lang w:val="en-US" w:eastAsia="zh-CN" w:bidi="ar-SA"/>
    </w:rPr>
  </w:style>
  <w:style w:type="paragraph" w:customStyle="1" w:styleId="109">
    <w:name w:val="标准文件_一级条标题"/>
    <w:basedOn w:val="108"/>
    <w:next w:val="60"/>
    <w:qFormat/>
    <w:uiPriority w:val="0"/>
    <w:pPr>
      <w:numPr>
        <w:ilvl w:val="2"/>
      </w:numPr>
      <w:spacing w:beforeLines="50" w:afterLines="50"/>
      <w:outlineLvl w:val="1"/>
    </w:pPr>
  </w:style>
  <w:style w:type="paragraph" w:customStyle="1" w:styleId="110">
    <w:name w:val="标准文件_一致程度"/>
    <w:basedOn w:val="1"/>
    <w:qFormat/>
    <w:uiPriority w:val="0"/>
    <w:pPr>
      <w:spacing w:line="440" w:lineRule="exact"/>
      <w:jc w:val="center"/>
    </w:pPr>
    <w:rPr>
      <w:sz w:val="28"/>
    </w:rPr>
  </w:style>
  <w:style w:type="paragraph" w:customStyle="1" w:styleId="111">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12">
    <w:name w:val="标准文件_英文图表脚注"/>
    <w:basedOn w:val="59"/>
    <w:qFormat/>
    <w:uiPriority w:val="0"/>
    <w:pPr>
      <w:widowControl/>
      <w:adjustRightInd/>
      <w:snapToGrid/>
      <w:spacing w:line="240" w:lineRule="auto"/>
      <w:ind w:left="79" w:hanging="79" w:hangingChars="80"/>
    </w:pPr>
    <w:rPr>
      <w:rFonts w:ascii="宋体" w:hAnsi="宋体"/>
    </w:rPr>
  </w:style>
  <w:style w:type="paragraph" w:customStyle="1" w:styleId="113">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4">
    <w:name w:val="标准文件_英文注："/>
    <w:basedOn w:val="1"/>
    <w:next w:val="60"/>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5">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6">
    <w:name w:val="标准文件_正文表标题"/>
    <w:next w:val="60"/>
    <w:qFormat/>
    <w:uiPriority w:val="0"/>
    <w:pPr>
      <w:numPr>
        <w:ilvl w:val="0"/>
        <w:numId w:val="16"/>
      </w:numPr>
      <w:tabs>
        <w:tab w:val="left" w:pos="0"/>
      </w:tabs>
      <w:spacing w:beforeLines="50" w:afterLines="50"/>
      <w:jc w:val="center"/>
    </w:pPr>
    <w:rPr>
      <w:rFonts w:ascii="黑体" w:hAnsi="Times New Roman" w:eastAsia="黑体" w:cs="Times New Roman"/>
      <w:sz w:val="21"/>
      <w:lang w:val="en-US" w:eastAsia="zh-CN" w:bidi="ar-SA"/>
    </w:rPr>
  </w:style>
  <w:style w:type="paragraph" w:customStyle="1" w:styleId="117">
    <w:name w:val="标准文件_正文公式"/>
    <w:basedOn w:val="1"/>
    <w:next w:val="59"/>
    <w:qFormat/>
    <w:uiPriority w:val="0"/>
    <w:pPr>
      <w:tabs>
        <w:tab w:val="center" w:pos="4678"/>
        <w:tab w:val="right" w:leader="middleDot" w:pos="9356"/>
      </w:tabs>
      <w:spacing w:line="240" w:lineRule="auto"/>
    </w:pPr>
    <w:rPr>
      <w:rFonts w:ascii="宋体" w:hAnsi="宋体"/>
    </w:rPr>
  </w:style>
  <w:style w:type="paragraph" w:customStyle="1" w:styleId="118">
    <w:name w:val="标准文件_正文图标题"/>
    <w:next w:val="60"/>
    <w:qFormat/>
    <w:uiPriority w:val="0"/>
    <w:pPr>
      <w:numPr>
        <w:ilvl w:val="0"/>
        <w:numId w:val="17"/>
      </w:numPr>
      <w:spacing w:beforeLines="50" w:afterLines="50"/>
      <w:jc w:val="center"/>
    </w:pPr>
    <w:rPr>
      <w:rFonts w:ascii="黑体" w:hAnsi="Times New Roman" w:eastAsia="黑体" w:cs="Times New Roman"/>
      <w:sz w:val="21"/>
      <w:lang w:val="en-US" w:eastAsia="zh-CN" w:bidi="ar-SA"/>
    </w:rPr>
  </w:style>
  <w:style w:type="paragraph" w:customStyle="1" w:styleId="119">
    <w:name w:val="标准文件_正文英文表标题"/>
    <w:next w:val="60"/>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20">
    <w:name w:val="标准文件_正文英文图标题"/>
    <w:next w:val="60"/>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21">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22">
    <w:name w:val="二级无标题条"/>
    <w:basedOn w:val="1"/>
    <w:qFormat/>
    <w:uiPriority w:val="0"/>
    <w:pPr>
      <w:numPr>
        <w:ilvl w:val="3"/>
        <w:numId w:val="20"/>
      </w:numPr>
      <w:adjustRightInd/>
      <w:spacing w:line="240" w:lineRule="auto"/>
    </w:pPr>
    <w:rPr>
      <w:rFonts w:ascii="宋体" w:hAnsi="宋体"/>
      <w:szCs w:val="24"/>
    </w:rPr>
  </w:style>
  <w:style w:type="paragraph" w:customStyle="1" w:styleId="123">
    <w:name w:val="发布部门"/>
    <w:next w:val="60"/>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4">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5">
    <w:name w:val="封面标准代替信息"/>
    <w:basedOn w:val="1"/>
    <w:qFormat/>
    <w:uiPriority w:val="0"/>
    <w:pPr>
      <w:framePr w:w="9138" w:h="1244" w:hRule="exact" w:wrap="around"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6">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7">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8">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9">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30">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31">
    <w:name w:val="封面正文"/>
    <w:qFormat/>
    <w:uiPriority w:val="0"/>
    <w:pPr>
      <w:jc w:val="both"/>
    </w:pPr>
    <w:rPr>
      <w:rFonts w:ascii="Times New Roman" w:hAnsi="Times New Roman" w:eastAsia="宋体" w:cs="Times New Roman"/>
      <w:lang w:val="en-US" w:eastAsia="zh-CN" w:bidi="ar-SA"/>
    </w:rPr>
  </w:style>
  <w:style w:type="paragraph" w:customStyle="1" w:styleId="132">
    <w:name w:val="附录二级无标题条"/>
    <w:basedOn w:val="1"/>
    <w:next w:val="60"/>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33">
    <w:name w:val="附录三级无标题条"/>
    <w:basedOn w:val="132"/>
    <w:next w:val="60"/>
    <w:qFormat/>
    <w:uiPriority w:val="0"/>
    <w:pPr>
      <w:outlineLvl w:val="4"/>
    </w:pPr>
  </w:style>
  <w:style w:type="paragraph" w:customStyle="1" w:styleId="134">
    <w:name w:val="附录四级无标题条"/>
    <w:basedOn w:val="133"/>
    <w:next w:val="60"/>
    <w:qFormat/>
    <w:uiPriority w:val="0"/>
    <w:pPr>
      <w:outlineLvl w:val="5"/>
    </w:pPr>
  </w:style>
  <w:style w:type="paragraph" w:customStyle="1" w:styleId="135">
    <w:name w:val="附录图"/>
    <w:next w:val="60"/>
    <w:qFormat/>
    <w:uiPriority w:val="0"/>
    <w:pPr>
      <w:wordWrap w:val="0"/>
      <w:overflowPunct w:val="0"/>
      <w:autoSpaceDE w:val="0"/>
      <w:spacing w:beforeLines="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6">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7">
    <w:name w:val="附录五级无标题条"/>
    <w:basedOn w:val="134"/>
    <w:next w:val="60"/>
    <w:qFormat/>
    <w:uiPriority w:val="0"/>
    <w:pPr>
      <w:outlineLvl w:val="6"/>
    </w:pPr>
  </w:style>
  <w:style w:type="paragraph" w:customStyle="1" w:styleId="138">
    <w:name w:val="附录性质"/>
    <w:basedOn w:val="1"/>
    <w:qFormat/>
    <w:uiPriority w:val="0"/>
    <w:pPr>
      <w:widowControl/>
      <w:adjustRightInd/>
      <w:jc w:val="center"/>
    </w:pPr>
    <w:rPr>
      <w:rFonts w:ascii="黑体" w:eastAsia="黑体"/>
    </w:rPr>
  </w:style>
  <w:style w:type="paragraph" w:customStyle="1" w:styleId="139">
    <w:name w:val="附录一级无标题条"/>
    <w:basedOn w:val="91"/>
    <w:next w:val="60"/>
    <w:qFormat/>
    <w:uiPriority w:val="0"/>
    <w:pPr>
      <w:autoSpaceDN w:val="0"/>
      <w:outlineLvl w:val="2"/>
    </w:pPr>
    <w:rPr>
      <w:rFonts w:ascii="宋体" w:hAnsi="宋体" w:eastAsia="宋体"/>
    </w:rPr>
  </w:style>
  <w:style w:type="character" w:customStyle="1" w:styleId="140">
    <w:name w:val="个人答复风格"/>
    <w:qFormat/>
    <w:uiPriority w:val="0"/>
    <w:rPr>
      <w:rFonts w:ascii="Arial" w:hAnsi="Arial" w:eastAsia="宋体" w:cs="Arial"/>
      <w:color w:val="auto"/>
      <w:spacing w:val="0"/>
      <w:sz w:val="20"/>
    </w:rPr>
  </w:style>
  <w:style w:type="character" w:customStyle="1" w:styleId="141">
    <w:name w:val="个人撰写风格"/>
    <w:qFormat/>
    <w:uiPriority w:val="0"/>
    <w:rPr>
      <w:rFonts w:ascii="Arial" w:hAnsi="Arial" w:eastAsia="宋体" w:cs="Arial"/>
      <w:color w:val="auto"/>
      <w:spacing w:val="0"/>
      <w:sz w:val="20"/>
    </w:rPr>
  </w:style>
  <w:style w:type="paragraph" w:customStyle="1" w:styleId="142">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43">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4">
    <w:name w:val="列项·"/>
    <w:basedOn w:val="60"/>
    <w:qFormat/>
    <w:uiPriority w:val="0"/>
    <w:pPr>
      <w:tabs>
        <w:tab w:val="left" w:pos="840"/>
      </w:tabs>
    </w:pPr>
  </w:style>
  <w:style w:type="paragraph" w:customStyle="1" w:styleId="145">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6">
    <w:name w:val="目录 21"/>
    <w:basedOn w:val="1"/>
    <w:next w:val="1"/>
    <w:semiHidden/>
    <w:qFormat/>
    <w:uiPriority w:val="0"/>
    <w:pPr>
      <w:adjustRightInd/>
      <w:spacing w:line="240" w:lineRule="auto"/>
      <w:jc w:val="left"/>
    </w:pPr>
    <w:rPr>
      <w:bCs/>
      <w:iCs/>
    </w:rPr>
  </w:style>
  <w:style w:type="paragraph" w:customStyle="1" w:styleId="147">
    <w:name w:val="目录 31"/>
    <w:basedOn w:val="1"/>
    <w:next w:val="1"/>
    <w:semiHidden/>
    <w:qFormat/>
    <w:uiPriority w:val="0"/>
    <w:pPr>
      <w:spacing w:line="240" w:lineRule="auto"/>
    </w:pPr>
    <w:rPr>
      <w:rFonts w:ascii="宋体" w:hAnsi="宋体"/>
      <w:iCs/>
    </w:rPr>
  </w:style>
  <w:style w:type="paragraph" w:customStyle="1" w:styleId="148">
    <w:name w:val="目录 41"/>
    <w:basedOn w:val="1"/>
    <w:next w:val="1"/>
    <w:semiHidden/>
    <w:qFormat/>
    <w:uiPriority w:val="0"/>
    <w:pPr>
      <w:adjustRightInd/>
      <w:spacing w:line="240" w:lineRule="auto"/>
      <w:jc w:val="left"/>
    </w:pPr>
  </w:style>
  <w:style w:type="paragraph" w:customStyle="1" w:styleId="149">
    <w:name w:val="目录 51"/>
    <w:basedOn w:val="1"/>
    <w:next w:val="1"/>
    <w:semiHidden/>
    <w:qFormat/>
    <w:uiPriority w:val="0"/>
    <w:pPr>
      <w:spacing w:line="240" w:lineRule="auto"/>
    </w:pPr>
    <w:rPr>
      <w:rFonts w:ascii="宋体" w:hAnsi="宋体"/>
    </w:rPr>
  </w:style>
  <w:style w:type="paragraph" w:customStyle="1" w:styleId="150">
    <w:name w:val="目录 61"/>
    <w:basedOn w:val="1"/>
    <w:next w:val="1"/>
    <w:semiHidden/>
    <w:qFormat/>
    <w:uiPriority w:val="0"/>
    <w:pPr>
      <w:adjustRightInd/>
      <w:spacing w:line="240" w:lineRule="auto"/>
      <w:jc w:val="left"/>
    </w:pPr>
  </w:style>
  <w:style w:type="paragraph" w:customStyle="1" w:styleId="151">
    <w:name w:val="目录 71"/>
    <w:basedOn w:val="150"/>
    <w:semiHidden/>
    <w:qFormat/>
    <w:uiPriority w:val="0"/>
    <w:pPr>
      <w:ind w:left="1260"/>
    </w:pPr>
  </w:style>
  <w:style w:type="paragraph" w:customStyle="1" w:styleId="152">
    <w:name w:val="目录 81"/>
    <w:basedOn w:val="151"/>
    <w:semiHidden/>
    <w:qFormat/>
    <w:uiPriority w:val="0"/>
    <w:pPr>
      <w:ind w:left="1470"/>
    </w:pPr>
  </w:style>
  <w:style w:type="paragraph" w:customStyle="1" w:styleId="153">
    <w:name w:val="目录 91"/>
    <w:basedOn w:val="152"/>
    <w:semiHidden/>
    <w:qFormat/>
    <w:uiPriority w:val="0"/>
    <w:pPr>
      <w:ind w:left="1680"/>
    </w:pPr>
  </w:style>
  <w:style w:type="paragraph" w:customStyle="1" w:styleId="154">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5">
    <w:name w:val="其他发布部门"/>
    <w:basedOn w:val="123"/>
    <w:qFormat/>
    <w:uiPriority w:val="0"/>
    <w:pPr>
      <w:framePr w:wrap="around"/>
      <w:spacing w:line="0" w:lineRule="atLeast"/>
    </w:pPr>
    <w:rPr>
      <w:rFonts w:ascii="黑体" w:eastAsia="黑体"/>
      <w:b w:val="0"/>
    </w:rPr>
  </w:style>
  <w:style w:type="paragraph" w:customStyle="1" w:styleId="156">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7">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8">
    <w:name w:val="实施日期"/>
    <w:basedOn w:val="124"/>
    <w:qFormat/>
    <w:uiPriority w:val="0"/>
    <w:pPr>
      <w:framePr w:hSpace="0" w:wrap="around" w:xAlign="right"/>
      <w:jc w:val="right"/>
    </w:pPr>
  </w:style>
  <w:style w:type="paragraph" w:customStyle="1" w:styleId="159">
    <w:name w:val="四级无标题条"/>
    <w:basedOn w:val="1"/>
    <w:qFormat/>
    <w:uiPriority w:val="0"/>
    <w:pPr>
      <w:numPr>
        <w:ilvl w:val="5"/>
        <w:numId w:val="20"/>
      </w:numPr>
      <w:adjustRightInd/>
      <w:spacing w:line="240" w:lineRule="auto"/>
    </w:pPr>
    <w:rPr>
      <w:rFonts w:ascii="宋体" w:hAnsi="宋体"/>
      <w:szCs w:val="24"/>
    </w:rPr>
  </w:style>
  <w:style w:type="paragraph" w:customStyle="1" w:styleId="160">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61">
    <w:name w:val="无标题条"/>
    <w:next w:val="60"/>
    <w:qFormat/>
    <w:uiPriority w:val="0"/>
    <w:pPr>
      <w:jc w:val="both"/>
    </w:pPr>
    <w:rPr>
      <w:rFonts w:ascii="宋体" w:hAnsi="宋体" w:eastAsia="宋体" w:cs="Times New Roman"/>
      <w:sz w:val="21"/>
      <w:lang w:val="en-US" w:eastAsia="zh-CN" w:bidi="ar-SA"/>
    </w:rPr>
  </w:style>
  <w:style w:type="paragraph" w:customStyle="1" w:styleId="162">
    <w:name w:val="五级无标题条"/>
    <w:basedOn w:val="1"/>
    <w:qFormat/>
    <w:uiPriority w:val="0"/>
    <w:pPr>
      <w:numPr>
        <w:ilvl w:val="6"/>
        <w:numId w:val="20"/>
      </w:numPr>
      <w:adjustRightInd/>
    </w:pPr>
    <w:rPr>
      <w:szCs w:val="24"/>
    </w:rPr>
  </w:style>
  <w:style w:type="paragraph" w:customStyle="1" w:styleId="163">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4">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5">
    <w:name w:val="注×:后续"/>
    <w:basedOn w:val="164"/>
    <w:qFormat/>
    <w:uiPriority w:val="0"/>
    <w:pPr>
      <w:ind w:left="1406" w:leftChars="0" w:hanging="499" w:firstLineChars="0"/>
    </w:pPr>
  </w:style>
  <w:style w:type="paragraph" w:customStyle="1" w:styleId="166">
    <w:name w:val="标准文件_一级无标题"/>
    <w:basedOn w:val="109"/>
    <w:qFormat/>
    <w:uiPriority w:val="0"/>
    <w:pPr>
      <w:spacing w:beforeLines="0" w:afterLines="0"/>
      <w:outlineLvl w:val="9"/>
    </w:pPr>
    <w:rPr>
      <w:rFonts w:ascii="宋体" w:eastAsia="宋体"/>
    </w:rPr>
  </w:style>
  <w:style w:type="paragraph" w:customStyle="1" w:styleId="167">
    <w:name w:val="标准文件_五级无标题"/>
    <w:basedOn w:val="107"/>
    <w:qFormat/>
    <w:uiPriority w:val="0"/>
    <w:pPr>
      <w:spacing w:beforeLines="0" w:afterLines="0"/>
      <w:outlineLvl w:val="9"/>
    </w:pPr>
    <w:rPr>
      <w:rFonts w:ascii="宋体" w:eastAsia="宋体"/>
    </w:rPr>
  </w:style>
  <w:style w:type="paragraph" w:customStyle="1" w:styleId="168">
    <w:name w:val="标准文件_三级无标题"/>
    <w:basedOn w:val="98"/>
    <w:qFormat/>
    <w:uiPriority w:val="0"/>
    <w:pPr>
      <w:spacing w:beforeLines="0" w:afterLines="0"/>
      <w:outlineLvl w:val="9"/>
    </w:pPr>
    <w:rPr>
      <w:rFonts w:ascii="宋体" w:eastAsia="宋体"/>
    </w:rPr>
  </w:style>
  <w:style w:type="paragraph" w:customStyle="1" w:styleId="169">
    <w:name w:val="标准文件_二级无标题"/>
    <w:basedOn w:val="69"/>
    <w:qFormat/>
    <w:uiPriority w:val="0"/>
    <w:pPr>
      <w:spacing w:beforeLines="0" w:afterLines="0"/>
      <w:outlineLvl w:val="9"/>
    </w:pPr>
    <w:rPr>
      <w:rFonts w:ascii="宋体" w:eastAsia="宋体"/>
    </w:rPr>
  </w:style>
  <w:style w:type="paragraph" w:customStyle="1" w:styleId="170">
    <w:name w:val="标准_四级无标题"/>
    <w:basedOn w:val="102"/>
    <w:next w:val="60"/>
    <w:qFormat/>
    <w:uiPriority w:val="0"/>
    <w:rPr>
      <w:rFonts w:eastAsia="宋体"/>
    </w:rPr>
  </w:style>
  <w:style w:type="paragraph" w:customStyle="1" w:styleId="171">
    <w:name w:val="标准文件_四级无标题"/>
    <w:basedOn w:val="102"/>
    <w:qFormat/>
    <w:uiPriority w:val="0"/>
    <w:pPr>
      <w:spacing w:beforeLines="0" w:afterLines="0"/>
      <w:outlineLvl w:val="9"/>
    </w:pPr>
    <w:rPr>
      <w:rFonts w:ascii="宋体" w:hAnsi="黑体" w:eastAsia="宋体"/>
      <w:szCs w:val="52"/>
    </w:rPr>
  </w:style>
  <w:style w:type="paragraph" w:customStyle="1" w:styleId="172">
    <w:name w:val="标准文件_大写罗马数字编号列项"/>
    <w:basedOn w:val="60"/>
    <w:qFormat/>
    <w:uiPriority w:val="0"/>
    <w:pPr>
      <w:numPr>
        <w:ilvl w:val="0"/>
        <w:numId w:val="23"/>
      </w:numPr>
      <w:ind w:firstLine="0" w:firstLineChars="0"/>
    </w:pPr>
    <w:rPr>
      <w:rFonts w:ascii="Times New Roman" w:cs="Arial"/>
      <w:szCs w:val="28"/>
    </w:rPr>
  </w:style>
  <w:style w:type="paragraph" w:customStyle="1" w:styleId="173">
    <w:name w:val="标准文件_小写罗马数字编号列项"/>
    <w:basedOn w:val="60"/>
    <w:qFormat/>
    <w:uiPriority w:val="0"/>
    <w:pPr>
      <w:numPr>
        <w:ilvl w:val="0"/>
        <w:numId w:val="24"/>
      </w:numPr>
      <w:ind w:firstLine="0" w:firstLineChars="0"/>
    </w:pPr>
    <w:rPr>
      <w:rFonts w:cs="Arial"/>
      <w:szCs w:val="28"/>
    </w:rPr>
  </w:style>
  <w:style w:type="paragraph" w:customStyle="1" w:styleId="174">
    <w:name w:val="标准文件_附录标题"/>
    <w:basedOn w:val="80"/>
    <w:qFormat/>
    <w:uiPriority w:val="0"/>
    <w:pPr>
      <w:numPr>
        <w:numId w:val="0"/>
      </w:numPr>
      <w:spacing w:after="280"/>
      <w:outlineLvl w:val="9"/>
    </w:pPr>
  </w:style>
  <w:style w:type="paragraph" w:customStyle="1" w:styleId="175">
    <w:name w:val="标准文件_二级项"/>
    <w:qFormat/>
    <w:uiPriority w:val="0"/>
    <w:rPr>
      <w:rFonts w:ascii="宋体" w:hAnsi="Times New Roman" w:eastAsia="宋体" w:cs="Times New Roman"/>
      <w:sz w:val="21"/>
      <w:lang w:val="en-US" w:eastAsia="zh-CN" w:bidi="ar-SA"/>
    </w:rPr>
  </w:style>
  <w:style w:type="paragraph" w:customStyle="1" w:styleId="176">
    <w:name w:val="标准文件_三级项"/>
    <w:basedOn w:val="1"/>
    <w:qFormat/>
    <w:uiPriority w:val="0"/>
    <w:pPr>
      <w:numPr>
        <w:ilvl w:val="2"/>
        <w:numId w:val="21"/>
      </w:numPr>
      <w:spacing w:line="536870612" w:lineRule="auto"/>
    </w:pPr>
    <w:rPr>
      <w:rFonts w:ascii="Times New Roman" w:hAnsi="Times New Roman"/>
    </w:rPr>
  </w:style>
  <w:style w:type="paragraph" w:customStyle="1" w:styleId="177">
    <w:name w:val="图表脚注说明"/>
    <w:basedOn w:val="1"/>
    <w:next w:val="60"/>
    <w:qFormat/>
    <w:uiPriority w:val="0"/>
    <w:pPr>
      <w:numPr>
        <w:ilvl w:val="0"/>
        <w:numId w:val="25"/>
      </w:numPr>
      <w:adjustRightInd/>
      <w:spacing w:line="240" w:lineRule="auto"/>
      <w:ind w:left="783"/>
    </w:pPr>
    <w:rPr>
      <w:rFonts w:ascii="宋体" w:hAnsi="Times New Roman"/>
      <w:sz w:val="18"/>
      <w:szCs w:val="18"/>
    </w:rPr>
  </w:style>
  <w:style w:type="paragraph" w:customStyle="1" w:styleId="178">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9">
    <w:name w:val="标准文件_索引字母"/>
    <w:next w:val="60"/>
    <w:qFormat/>
    <w:uiPriority w:val="0"/>
    <w:pPr>
      <w:jc w:val="center"/>
    </w:pPr>
    <w:rPr>
      <w:rFonts w:ascii="宋体" w:hAnsi="宋体" w:eastAsia="Times New Roman" w:cs="Times New Roman"/>
      <w:b/>
      <w:kern w:val="2"/>
      <w:sz w:val="21"/>
      <w:lang w:val="en-US" w:eastAsia="zh-CN" w:bidi="ar-SA"/>
    </w:rPr>
  </w:style>
  <w:style w:type="paragraph" w:customStyle="1" w:styleId="180">
    <w:name w:val="标准文件_附录前"/>
    <w:next w:val="60"/>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81">
    <w:name w:val="标准文件_正文标准名称"/>
    <w:qFormat/>
    <w:uiPriority w:val="0"/>
    <w:pPr>
      <w:spacing w:beforeLines="20" w:after="640" w:line="400" w:lineRule="exact"/>
      <w:jc w:val="center"/>
    </w:pPr>
    <w:rPr>
      <w:rFonts w:ascii="黑体" w:hAnsi="黑体" w:eastAsia="黑体" w:cs="Times New Roman"/>
      <w:kern w:val="2"/>
      <w:sz w:val="32"/>
      <w:szCs w:val="32"/>
      <w:lang w:val="en-US" w:eastAsia="zh-CN" w:bidi="ar-SA"/>
    </w:rPr>
  </w:style>
  <w:style w:type="paragraph" w:customStyle="1" w:styleId="182">
    <w:name w:val="标准文件_表格"/>
    <w:basedOn w:val="60"/>
    <w:qFormat/>
    <w:uiPriority w:val="0"/>
    <w:pPr>
      <w:ind w:firstLine="0" w:firstLineChars="0"/>
      <w:jc w:val="center"/>
    </w:pPr>
    <w:rPr>
      <w:sz w:val="18"/>
    </w:rPr>
  </w:style>
  <w:style w:type="paragraph" w:customStyle="1" w:styleId="183">
    <w:name w:val="标准文件_注："/>
    <w:next w:val="60"/>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4">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5">
    <w:name w:val="标准文件_示例："/>
    <w:next w:val="186"/>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6">
    <w:name w:val="标准文件_示例内容"/>
    <w:basedOn w:val="60"/>
    <w:qFormat/>
    <w:uiPriority w:val="0"/>
    <w:pPr>
      <w:ind w:firstLine="420"/>
    </w:pPr>
    <w:rPr>
      <w:sz w:val="18"/>
    </w:rPr>
  </w:style>
  <w:style w:type="paragraph" w:customStyle="1" w:styleId="187">
    <w:name w:val="标准文件_示例×："/>
    <w:basedOn w:val="1"/>
    <w:next w:val="186"/>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8">
    <w:name w:val="标准文件_段 Char"/>
    <w:link w:val="60"/>
    <w:qFormat/>
    <w:uiPriority w:val="0"/>
    <w:rPr>
      <w:rFonts w:ascii="宋体" w:hAnsi="Times New Roman"/>
      <w:sz w:val="21"/>
    </w:rPr>
  </w:style>
  <w:style w:type="paragraph" w:customStyle="1" w:styleId="189">
    <w:name w:val="标准文件_表格续"/>
    <w:basedOn w:val="60"/>
    <w:next w:val="60"/>
    <w:qFormat/>
    <w:uiPriority w:val="0"/>
    <w:pPr>
      <w:jc w:val="center"/>
    </w:pPr>
    <w:rPr>
      <w:rFonts w:ascii="黑体" w:hAnsi="黑体" w:eastAsia="黑体"/>
    </w:rPr>
  </w:style>
  <w:style w:type="character" w:customStyle="1" w:styleId="190">
    <w:name w:val="占位符文本1"/>
    <w:basedOn w:val="31"/>
    <w:semiHidden/>
    <w:qFormat/>
    <w:uiPriority w:val="99"/>
    <w:rPr>
      <w:color w:val="808080"/>
    </w:rPr>
  </w:style>
  <w:style w:type="paragraph" w:customStyle="1" w:styleId="191">
    <w:name w:val="标准文件_二级项2"/>
    <w:basedOn w:val="60"/>
    <w:qFormat/>
    <w:uiPriority w:val="0"/>
    <w:pPr>
      <w:numPr>
        <w:ilvl w:val="1"/>
        <w:numId w:val="21"/>
      </w:numPr>
      <w:ind w:left="1271" w:hanging="420" w:firstLineChars="0"/>
    </w:pPr>
  </w:style>
  <w:style w:type="paragraph" w:customStyle="1" w:styleId="192">
    <w:name w:val="标准文件_三级项2"/>
    <w:basedOn w:val="60"/>
    <w:qFormat/>
    <w:uiPriority w:val="0"/>
    <w:pPr>
      <w:numPr>
        <w:ilvl w:val="0"/>
        <w:numId w:val="30"/>
      </w:numPr>
      <w:spacing w:line="300" w:lineRule="exact"/>
      <w:ind w:left="1276" w:hanging="425" w:firstLineChars="0"/>
    </w:pPr>
    <w:rPr>
      <w:rFonts w:ascii="Times New Roman"/>
    </w:rPr>
  </w:style>
  <w:style w:type="paragraph" w:customStyle="1" w:styleId="193">
    <w:name w:val="标准文件_一级项2"/>
    <w:basedOn w:val="60"/>
    <w:qFormat/>
    <w:uiPriority w:val="0"/>
    <w:pPr>
      <w:numPr>
        <w:ilvl w:val="0"/>
        <w:numId w:val="31"/>
      </w:numPr>
      <w:spacing w:line="300" w:lineRule="exact"/>
      <w:ind w:left="1271" w:hanging="420" w:firstLineChars="0"/>
    </w:pPr>
    <w:rPr>
      <w:rFonts w:ascii="Times New Roman"/>
    </w:rPr>
  </w:style>
  <w:style w:type="paragraph" w:customStyle="1" w:styleId="194">
    <w:name w:val="标准文件_提示"/>
    <w:basedOn w:val="60"/>
    <w:next w:val="60"/>
    <w:qFormat/>
    <w:uiPriority w:val="0"/>
    <w:pPr>
      <w:ind w:firstLine="420"/>
    </w:pPr>
    <w:rPr>
      <w:rFonts w:ascii="黑体" w:eastAsia="黑体"/>
    </w:rPr>
  </w:style>
  <w:style w:type="character" w:customStyle="1" w:styleId="195">
    <w:name w:val="标准文件_来源"/>
    <w:basedOn w:val="31"/>
    <w:qFormat/>
    <w:uiPriority w:val="1"/>
    <w:rPr>
      <w:rFonts w:eastAsia="宋体"/>
      <w:sz w:val="21"/>
    </w:rPr>
  </w:style>
  <w:style w:type="paragraph" w:customStyle="1" w:styleId="196">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7">
    <w:name w:val="其他发布日期"/>
    <w:basedOn w:val="124"/>
    <w:qFormat/>
    <w:uiPriority w:val="0"/>
    <w:pPr>
      <w:framePr w:w="3997" w:h="471" w:hRule="exact" w:hSpace="0" w:vSpace="181" w:wrap="around" w:vAnchor="page" w:hAnchor="page" w:x="1419" w:y="14097"/>
    </w:pPr>
  </w:style>
  <w:style w:type="paragraph" w:customStyle="1" w:styleId="198">
    <w:name w:val="其他实施日期"/>
    <w:basedOn w:val="158"/>
    <w:qFormat/>
    <w:uiPriority w:val="0"/>
    <w:pPr>
      <w:framePr w:w="3997" w:h="471" w:hRule="exact" w:vSpace="181" w:wrap="around" w:vAnchor="page" w:hAnchor="page" w:x="7089" w:y="14097"/>
    </w:pPr>
  </w:style>
  <w:style w:type="paragraph" w:customStyle="1" w:styleId="199">
    <w:name w:val="标准文件_文件编号"/>
    <w:basedOn w:val="60"/>
    <w:qFormat/>
    <w:uiPriority w:val="0"/>
    <w:pPr>
      <w:framePr w:w="9356" w:h="624" w:hRule="exact" w:hSpace="181" w:vSpace="181" w:wrap="around" w:vAnchor="page" w:hAnchor="page" w:x="1419" w:y="3284"/>
      <w:wordWrap w:val="0"/>
      <w:spacing w:line="280" w:lineRule="exact"/>
      <w:ind w:firstLine="0" w:firstLineChars="0"/>
      <w:jc w:val="right"/>
    </w:pPr>
    <w:rPr>
      <w:rFonts w:ascii="黑体" w:eastAsia="黑体"/>
      <w:bCs/>
      <w:sz w:val="28"/>
      <w:szCs w:val="28"/>
    </w:rPr>
  </w:style>
  <w:style w:type="paragraph" w:customStyle="1" w:styleId="200">
    <w:name w:val="标准文件_替换文件编号"/>
    <w:basedOn w:val="199"/>
    <w:qFormat/>
    <w:uiPriority w:val="0"/>
    <w:pPr>
      <w:framePr w:wrap="around"/>
      <w:spacing w:before="57"/>
    </w:pPr>
    <w:rPr>
      <w:sz w:val="21"/>
    </w:rPr>
  </w:style>
  <w:style w:type="paragraph" w:customStyle="1" w:styleId="201">
    <w:name w:val="标准文件_文件名称"/>
    <w:basedOn w:val="60"/>
    <w:next w:val="60"/>
    <w:qFormat/>
    <w:uiPriority w:val="0"/>
    <w:pPr>
      <w:framePr w:w="9639" w:h="6976" w:hRule="exact" w:wrap="around" w:vAnchor="page" w:hAnchor="page" w:y="6408"/>
      <w:autoSpaceDE/>
      <w:autoSpaceDN/>
      <w:spacing w:line="700" w:lineRule="exact"/>
      <w:ind w:firstLine="0" w:firstLineChars="0"/>
      <w:jc w:val="center"/>
    </w:pPr>
    <w:rPr>
      <w:rFonts w:ascii="黑体" w:hAnsi="黑体" w:eastAsia="黑体"/>
      <w:bCs/>
      <w:sz w:val="52"/>
    </w:rPr>
  </w:style>
  <w:style w:type="paragraph" w:customStyle="1" w:styleId="202">
    <w:name w:val="标准文件_附录图标号"/>
    <w:basedOn w:val="60"/>
    <w:next w:val="60"/>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203">
    <w:name w:val="标准文件_附录表标号"/>
    <w:basedOn w:val="60"/>
    <w:next w:val="60"/>
    <w:qFormat/>
    <w:uiPriority w:val="0"/>
    <w:pPr>
      <w:numPr>
        <w:ilvl w:val="0"/>
        <w:numId w:val="5"/>
      </w:numPr>
      <w:spacing w:line="14" w:lineRule="exact"/>
      <w:ind w:firstLine="0" w:firstLineChars="0"/>
      <w:jc w:val="center"/>
    </w:pPr>
    <w:rPr>
      <w:rFonts w:eastAsia="黑体"/>
      <w:vanish/>
      <w:sz w:val="2"/>
    </w:rPr>
  </w:style>
  <w:style w:type="paragraph" w:customStyle="1" w:styleId="204">
    <w:name w:val="标准文件_引言一级条标题"/>
    <w:basedOn w:val="60"/>
    <w:next w:val="60"/>
    <w:qFormat/>
    <w:uiPriority w:val="0"/>
    <w:pPr>
      <w:numPr>
        <w:ilvl w:val="1"/>
        <w:numId w:val="8"/>
      </w:numPr>
      <w:spacing w:beforeLines="50" w:afterLines="50"/>
      <w:ind w:firstLineChars="0"/>
    </w:pPr>
    <w:rPr>
      <w:rFonts w:ascii="黑体" w:eastAsia="黑体"/>
    </w:rPr>
  </w:style>
  <w:style w:type="paragraph" w:customStyle="1" w:styleId="205">
    <w:name w:val="标准文件_引言二级条标题"/>
    <w:basedOn w:val="60"/>
    <w:next w:val="60"/>
    <w:qFormat/>
    <w:uiPriority w:val="0"/>
    <w:pPr>
      <w:numPr>
        <w:ilvl w:val="2"/>
        <w:numId w:val="8"/>
      </w:numPr>
      <w:spacing w:beforeLines="50" w:afterLines="50"/>
      <w:ind w:firstLineChars="0"/>
    </w:pPr>
    <w:rPr>
      <w:rFonts w:ascii="黑体" w:eastAsia="黑体"/>
    </w:rPr>
  </w:style>
  <w:style w:type="paragraph" w:customStyle="1" w:styleId="206">
    <w:name w:val="标准文件_引言三级条标题"/>
    <w:basedOn w:val="60"/>
    <w:next w:val="60"/>
    <w:qFormat/>
    <w:uiPriority w:val="0"/>
    <w:pPr>
      <w:numPr>
        <w:ilvl w:val="3"/>
        <w:numId w:val="8"/>
      </w:numPr>
      <w:spacing w:beforeLines="50" w:afterLines="50"/>
      <w:ind w:firstLineChars="0"/>
    </w:pPr>
    <w:rPr>
      <w:rFonts w:ascii="黑体" w:eastAsia="黑体"/>
    </w:rPr>
  </w:style>
  <w:style w:type="paragraph" w:customStyle="1" w:styleId="207">
    <w:name w:val="标准文件_引言四级条标题"/>
    <w:basedOn w:val="60"/>
    <w:next w:val="60"/>
    <w:qFormat/>
    <w:uiPriority w:val="0"/>
    <w:pPr>
      <w:numPr>
        <w:ilvl w:val="4"/>
        <w:numId w:val="8"/>
      </w:numPr>
      <w:spacing w:beforeLines="50" w:afterLines="50"/>
      <w:ind w:firstLineChars="0"/>
    </w:pPr>
    <w:rPr>
      <w:rFonts w:ascii="黑体" w:eastAsia="黑体"/>
    </w:rPr>
  </w:style>
  <w:style w:type="paragraph" w:customStyle="1" w:styleId="208">
    <w:name w:val="标准文件_引言五级条标题"/>
    <w:basedOn w:val="60"/>
    <w:next w:val="60"/>
    <w:qFormat/>
    <w:uiPriority w:val="0"/>
    <w:pPr>
      <w:numPr>
        <w:ilvl w:val="5"/>
        <w:numId w:val="8"/>
      </w:numPr>
      <w:spacing w:beforeLines="50" w:afterLines="50"/>
      <w:ind w:firstLineChars="0"/>
    </w:pPr>
    <w:rPr>
      <w:rFonts w:ascii="黑体" w:eastAsia="黑体"/>
    </w:rPr>
  </w:style>
  <w:style w:type="paragraph" w:customStyle="1" w:styleId="209">
    <w:name w:val="标准文件_注后"/>
    <w:basedOn w:val="60"/>
    <w:qFormat/>
    <w:uiPriority w:val="0"/>
    <w:pPr>
      <w:ind w:left="811" w:firstLine="0" w:firstLineChars="0"/>
    </w:pPr>
    <w:rPr>
      <w:sz w:val="18"/>
    </w:rPr>
  </w:style>
  <w:style w:type="paragraph" w:customStyle="1" w:styleId="210">
    <w:name w:val="标准文件_注X后"/>
    <w:basedOn w:val="60"/>
    <w:qFormat/>
    <w:uiPriority w:val="0"/>
    <w:pPr>
      <w:ind w:left="811" w:firstLine="0" w:firstLineChars="0"/>
    </w:pPr>
    <w:rPr>
      <w:sz w:val="18"/>
    </w:rPr>
  </w:style>
  <w:style w:type="paragraph" w:customStyle="1" w:styleId="211">
    <w:name w:val="标准文件_示例后"/>
    <w:basedOn w:val="60"/>
    <w:qFormat/>
    <w:uiPriority w:val="0"/>
    <w:pPr>
      <w:ind w:left="964" w:firstLine="0" w:firstLineChars="0"/>
    </w:pPr>
    <w:rPr>
      <w:sz w:val="18"/>
    </w:rPr>
  </w:style>
  <w:style w:type="paragraph" w:customStyle="1" w:styleId="212">
    <w:name w:val="标准文件_示例X后"/>
    <w:basedOn w:val="60"/>
    <w:link w:val="213"/>
    <w:qFormat/>
    <w:uiPriority w:val="0"/>
    <w:pPr>
      <w:ind w:left="1049" w:firstLine="0" w:firstLineChars="0"/>
    </w:pPr>
    <w:rPr>
      <w:sz w:val="18"/>
    </w:rPr>
  </w:style>
  <w:style w:type="character" w:customStyle="1" w:styleId="213">
    <w:name w:val="标准文件_示例X后 字符"/>
    <w:basedOn w:val="188"/>
    <w:link w:val="212"/>
    <w:qFormat/>
    <w:uiPriority w:val="0"/>
    <w:rPr>
      <w:rFonts w:ascii="宋体" w:hAnsi="Times New Roman"/>
      <w:sz w:val="18"/>
    </w:rPr>
  </w:style>
  <w:style w:type="paragraph" w:customStyle="1" w:styleId="214">
    <w:name w:val="标准文件_索引项"/>
    <w:basedOn w:val="60"/>
    <w:next w:val="60"/>
    <w:qFormat/>
    <w:uiPriority w:val="0"/>
    <w:pPr>
      <w:tabs>
        <w:tab w:val="right" w:leader="dot" w:pos="9356"/>
      </w:tabs>
      <w:ind w:left="210" w:hanging="210" w:firstLineChars="0"/>
      <w:jc w:val="left"/>
    </w:pPr>
  </w:style>
  <w:style w:type="paragraph" w:customStyle="1" w:styleId="215">
    <w:name w:val="标准文件_附录一级无标题"/>
    <w:basedOn w:val="82"/>
    <w:qFormat/>
    <w:uiPriority w:val="0"/>
    <w:pPr>
      <w:spacing w:beforeLines="0" w:afterLines="0" w:line="276" w:lineRule="auto"/>
      <w:outlineLvl w:val="9"/>
    </w:pPr>
    <w:rPr>
      <w:rFonts w:ascii="宋体" w:eastAsia="宋体"/>
    </w:rPr>
  </w:style>
  <w:style w:type="paragraph" w:customStyle="1" w:styleId="216">
    <w:name w:val="标准文件_附录二级无标题"/>
    <w:basedOn w:val="83"/>
    <w:qFormat/>
    <w:uiPriority w:val="0"/>
    <w:pPr>
      <w:spacing w:beforeLines="0" w:afterLines="0" w:line="276" w:lineRule="auto"/>
      <w:outlineLvl w:val="9"/>
    </w:pPr>
    <w:rPr>
      <w:rFonts w:ascii="宋体" w:eastAsia="宋体"/>
    </w:rPr>
  </w:style>
  <w:style w:type="paragraph" w:customStyle="1" w:styleId="217">
    <w:name w:val="标准文件_附录三级无标题"/>
    <w:basedOn w:val="85"/>
    <w:qFormat/>
    <w:uiPriority w:val="0"/>
    <w:pPr>
      <w:spacing w:beforeLines="0" w:afterLines="0" w:line="276" w:lineRule="auto"/>
      <w:outlineLvl w:val="9"/>
    </w:pPr>
    <w:rPr>
      <w:rFonts w:ascii="宋体" w:eastAsia="宋体"/>
    </w:rPr>
  </w:style>
  <w:style w:type="paragraph" w:customStyle="1" w:styleId="218">
    <w:name w:val="标准文件_附录四级无标题"/>
    <w:basedOn w:val="86"/>
    <w:qFormat/>
    <w:uiPriority w:val="0"/>
    <w:pPr>
      <w:spacing w:beforeLines="0" w:afterLines="0" w:line="276" w:lineRule="auto"/>
      <w:outlineLvl w:val="9"/>
    </w:pPr>
    <w:rPr>
      <w:rFonts w:ascii="宋体" w:eastAsia="宋体"/>
    </w:rPr>
  </w:style>
  <w:style w:type="paragraph" w:customStyle="1" w:styleId="219">
    <w:name w:val="标准文件_附录五级无标题"/>
    <w:basedOn w:val="88"/>
    <w:qFormat/>
    <w:uiPriority w:val="0"/>
    <w:pPr>
      <w:spacing w:beforeLines="0" w:afterLines="0" w:line="276" w:lineRule="auto"/>
      <w:outlineLvl w:val="9"/>
    </w:pPr>
    <w:rPr>
      <w:rFonts w:ascii="宋体" w:eastAsia="宋体"/>
    </w:rPr>
  </w:style>
  <w:style w:type="paragraph" w:customStyle="1" w:styleId="220">
    <w:name w:val="标准文件_引言一级无标题"/>
    <w:basedOn w:val="204"/>
    <w:next w:val="60"/>
    <w:qFormat/>
    <w:uiPriority w:val="0"/>
    <w:pPr>
      <w:spacing w:beforeLines="0" w:afterLines="0" w:line="276" w:lineRule="auto"/>
    </w:pPr>
    <w:rPr>
      <w:rFonts w:ascii="宋体" w:eastAsia="宋体"/>
    </w:rPr>
  </w:style>
  <w:style w:type="paragraph" w:customStyle="1" w:styleId="221">
    <w:name w:val="标准文件_引言二级无标题"/>
    <w:basedOn w:val="205"/>
    <w:next w:val="60"/>
    <w:qFormat/>
    <w:uiPriority w:val="0"/>
    <w:pPr>
      <w:spacing w:beforeLines="0" w:afterLines="0" w:line="276" w:lineRule="auto"/>
    </w:pPr>
    <w:rPr>
      <w:rFonts w:ascii="宋体" w:eastAsia="宋体"/>
    </w:rPr>
  </w:style>
  <w:style w:type="paragraph" w:customStyle="1" w:styleId="222">
    <w:name w:val="标准文件_引言三级无标题"/>
    <w:basedOn w:val="206"/>
    <w:next w:val="60"/>
    <w:qFormat/>
    <w:uiPriority w:val="0"/>
    <w:pPr>
      <w:spacing w:beforeLines="0" w:afterLines="0" w:line="276" w:lineRule="auto"/>
    </w:pPr>
    <w:rPr>
      <w:rFonts w:ascii="宋体" w:eastAsia="宋体"/>
    </w:rPr>
  </w:style>
  <w:style w:type="paragraph" w:customStyle="1" w:styleId="223">
    <w:name w:val="标准文件_引言四级无标题"/>
    <w:basedOn w:val="207"/>
    <w:next w:val="60"/>
    <w:qFormat/>
    <w:uiPriority w:val="0"/>
    <w:pPr>
      <w:spacing w:beforeLines="0" w:afterLines="0" w:line="276" w:lineRule="auto"/>
    </w:pPr>
    <w:rPr>
      <w:rFonts w:ascii="宋体" w:eastAsia="宋体"/>
    </w:rPr>
  </w:style>
  <w:style w:type="paragraph" w:customStyle="1" w:styleId="224">
    <w:name w:val="标准文件_引言五级无标题"/>
    <w:basedOn w:val="208"/>
    <w:next w:val="60"/>
    <w:qFormat/>
    <w:uiPriority w:val="0"/>
    <w:pPr>
      <w:spacing w:beforeLines="0" w:afterLines="0" w:line="276" w:lineRule="auto"/>
    </w:pPr>
    <w:rPr>
      <w:rFonts w:ascii="宋体" w:eastAsia="宋体"/>
    </w:rPr>
  </w:style>
  <w:style w:type="paragraph" w:customStyle="1" w:styleId="225">
    <w:name w:val="标准文件_索引标题"/>
    <w:basedOn w:val="67"/>
    <w:next w:val="60"/>
    <w:qFormat/>
    <w:uiPriority w:val="0"/>
    <w:rPr>
      <w:rFonts w:hAnsi="黑体"/>
    </w:rPr>
  </w:style>
  <w:style w:type="paragraph" w:customStyle="1" w:styleId="226">
    <w:name w:val="标准文件_脚注内容"/>
    <w:basedOn w:val="60"/>
    <w:qFormat/>
    <w:uiPriority w:val="0"/>
    <w:pPr>
      <w:ind w:left="400" w:leftChars="200" w:hanging="200" w:hangingChars="200"/>
    </w:pPr>
    <w:rPr>
      <w:sz w:val="15"/>
    </w:rPr>
  </w:style>
  <w:style w:type="paragraph" w:customStyle="1" w:styleId="227">
    <w:name w:val="标准文件_术语条一"/>
    <w:basedOn w:val="166"/>
    <w:next w:val="60"/>
    <w:qFormat/>
    <w:uiPriority w:val="0"/>
    <w:pPr>
      <w:ind w:left="709"/>
    </w:pPr>
  </w:style>
  <w:style w:type="paragraph" w:customStyle="1" w:styleId="228">
    <w:name w:val="标准文件_术语条二"/>
    <w:basedOn w:val="169"/>
    <w:next w:val="60"/>
    <w:qFormat/>
    <w:uiPriority w:val="0"/>
  </w:style>
  <w:style w:type="paragraph" w:customStyle="1" w:styleId="229">
    <w:name w:val="标准文件_术语条三"/>
    <w:basedOn w:val="168"/>
    <w:next w:val="60"/>
    <w:qFormat/>
    <w:uiPriority w:val="0"/>
  </w:style>
  <w:style w:type="paragraph" w:customStyle="1" w:styleId="230">
    <w:name w:val="标准文件_术语条四"/>
    <w:basedOn w:val="171"/>
    <w:next w:val="60"/>
    <w:qFormat/>
    <w:uiPriority w:val="0"/>
  </w:style>
  <w:style w:type="paragraph" w:customStyle="1" w:styleId="231">
    <w:name w:val="标准文件_术语条五"/>
    <w:basedOn w:val="167"/>
    <w:next w:val="60"/>
    <w:qFormat/>
    <w:uiPriority w:val="0"/>
  </w:style>
  <w:style w:type="paragraph" w:customStyle="1" w:styleId="232">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33">
    <w:name w:val="发布"/>
    <w:basedOn w:val="31"/>
    <w:qFormat/>
    <w:uiPriority w:val="0"/>
    <w:rPr>
      <w:rFonts w:ascii="黑体" w:eastAsia="黑体"/>
      <w:spacing w:val="85"/>
      <w:w w:val="100"/>
      <w:position w:val="3"/>
      <w:sz w:val="28"/>
      <w:szCs w:val="28"/>
    </w:rPr>
  </w:style>
  <w:style w:type="paragraph" w:customStyle="1" w:styleId="234">
    <w:name w:val="msolistparagraph"/>
    <w:basedOn w:val="1"/>
    <w:qFormat/>
    <w:uiPriority w:val="0"/>
    <w:rPr>
      <w:rFonts w:ascii="Times New Roman" w:hAnsi="Times New Roman"/>
      <w:szCs w:val="24"/>
    </w:rPr>
  </w:style>
  <w:style w:type="paragraph" w:customStyle="1" w:styleId="235">
    <w:name w:val="章标题"/>
    <w:basedOn w:val="1"/>
    <w:next w:val="1"/>
    <w:qFormat/>
    <w:uiPriority w:val="0"/>
    <w:pPr>
      <w:widowControl/>
      <w:numPr>
        <w:ilvl w:val="0"/>
        <w:numId w:val="32"/>
      </w:numPr>
      <w:spacing w:beforeLines="100" w:afterLines="100"/>
      <w:outlineLvl w:val="1"/>
    </w:pPr>
    <w:rPr>
      <w:rFonts w:hint="eastAsia" w:ascii="黑体" w:hAnsi="Times New Roman" w:eastAsia="黑体"/>
      <w:kern w:val="0"/>
      <w:szCs w:val="20"/>
    </w:rPr>
  </w:style>
  <w:style w:type="paragraph" w:customStyle="1" w:styleId="236">
    <w:name w:val="一级条标题"/>
    <w:basedOn w:val="1"/>
    <w:next w:val="1"/>
    <w:qFormat/>
    <w:uiPriority w:val="0"/>
    <w:pPr>
      <w:widowControl/>
      <w:numPr>
        <w:ilvl w:val="1"/>
        <w:numId w:val="32"/>
      </w:numPr>
      <w:spacing w:beforeLines="50" w:afterLines="50"/>
      <w:jc w:val="left"/>
      <w:outlineLvl w:val="2"/>
    </w:pPr>
    <w:rPr>
      <w:rFonts w:hint="eastAsia" w:ascii="黑体" w:hAnsi="Times New Roman" w:eastAsia="黑体"/>
      <w:kern w:val="0"/>
    </w:rPr>
  </w:style>
  <w:style w:type="paragraph" w:customStyle="1" w:styleId="237">
    <w:name w:val="字母编号列项（一级）"/>
    <w:basedOn w:val="1"/>
    <w:qFormat/>
    <w:uiPriority w:val="0"/>
    <w:pPr>
      <w:widowControl/>
      <w:tabs>
        <w:tab w:val="left" w:pos="840"/>
      </w:tabs>
      <w:ind w:left="839" w:hanging="419"/>
    </w:pPr>
    <w:rPr>
      <w:rFonts w:hint="eastAsia" w:ascii="宋体" w:hAnsi="Times New Roman"/>
      <w:kern w:val="0"/>
      <w:szCs w:val="20"/>
    </w:rPr>
  </w:style>
  <w:style w:type="paragraph" w:customStyle="1" w:styleId="238">
    <w:name w:val="修订1"/>
    <w:hidden/>
    <w:semiHidden/>
    <w:qFormat/>
    <w:uiPriority w:val="99"/>
    <w:rPr>
      <w:rFonts w:ascii="Calibri" w:hAnsi="Calibri" w:eastAsia="宋体" w:cs="Times New Roman"/>
      <w:kern w:val="2"/>
      <w:sz w:val="21"/>
      <w:szCs w:val="21"/>
      <w:lang w:val="en-US" w:eastAsia="zh-CN" w:bidi="ar-SA"/>
    </w:rPr>
  </w:style>
  <w:style w:type="paragraph" w:customStyle="1" w:styleId="239">
    <w:name w:val="段"/>
    <w:qFormat/>
    <w:uiPriority w:val="0"/>
    <w:pPr>
      <w:ind w:firstLine="420" w:firstLineChars="200"/>
      <w:jc w:val="both"/>
    </w:pPr>
    <w:rPr>
      <w:rFonts w:ascii="宋体" w:hAnsi="Times New Roman" w:eastAsia="宋体" w:cs="Times New Roman"/>
      <w:sz w:val="21"/>
      <w:lang w:val="en-US" w:eastAsia="zh-CN" w:bidi="ar-SA"/>
    </w:rPr>
  </w:style>
  <w:style w:type="character" w:customStyle="1" w:styleId="240">
    <w:name w:val="批注文字 字符"/>
    <w:basedOn w:val="31"/>
    <w:link w:val="14"/>
    <w:semiHidden/>
    <w:qFormat/>
    <w:uiPriority w:val="99"/>
    <w:rPr>
      <w:rFonts w:ascii="Calibri" w:hAnsi="Calibri"/>
      <w:kern w:val="2"/>
      <w:sz w:val="21"/>
      <w:szCs w:val="21"/>
    </w:rPr>
  </w:style>
  <w:style w:type="character" w:customStyle="1" w:styleId="241">
    <w:name w:val="批注主题 字符"/>
    <w:basedOn w:val="240"/>
    <w:link w:val="28"/>
    <w:semiHidden/>
    <w:qFormat/>
    <w:uiPriority w:val="99"/>
    <w:rPr>
      <w:rFonts w:ascii="Calibri" w:hAnsi="Calibri"/>
      <w:b/>
      <w:bCs/>
      <w:kern w:val="2"/>
      <w:sz w:val="21"/>
      <w:szCs w:val="21"/>
    </w:rPr>
  </w:style>
  <w:style w:type="paragraph" w:customStyle="1" w:styleId="242">
    <w:name w:val="修订2"/>
    <w:hidden/>
    <w:semiHidden/>
    <w:qFormat/>
    <w:uiPriority w:val="99"/>
    <w:rPr>
      <w:rFonts w:ascii="Calibri" w:hAnsi="Calibri" w:eastAsia="宋体" w:cs="Times New Roman"/>
      <w:kern w:val="2"/>
      <w:sz w:val="21"/>
      <w:szCs w:val="21"/>
      <w:lang w:val="en-US" w:eastAsia="zh-CN" w:bidi="ar-SA"/>
    </w:rPr>
  </w:style>
  <w:style w:type="paragraph" w:customStyle="1" w:styleId="243">
    <w:name w:val="修订3"/>
    <w:hidden/>
    <w:unhideWhenUsed/>
    <w:qFormat/>
    <w:uiPriority w:val="99"/>
    <w:rPr>
      <w:rFonts w:ascii="Calibri" w:hAnsi="Calibri" w:eastAsia="宋体" w:cs="Times New Roman"/>
      <w:kern w:val="2"/>
      <w:sz w:val="21"/>
      <w:szCs w:val="21"/>
      <w:lang w:val="en-US" w:eastAsia="zh-CN" w:bidi="ar-SA"/>
    </w:rPr>
  </w:style>
  <w:style w:type="paragraph" w:customStyle="1" w:styleId="244">
    <w:name w:val="修订4"/>
    <w:hidden/>
    <w:semiHidden/>
    <w:qFormat/>
    <w:uiPriority w:val="99"/>
    <w:rPr>
      <w:rFonts w:ascii="Calibri" w:hAnsi="Calibri" w:eastAsia="宋体" w:cs="Times New Roman"/>
      <w:kern w:val="2"/>
      <w:sz w:val="21"/>
      <w:szCs w:val="21"/>
      <w:lang w:val="en-US" w:eastAsia="zh-CN" w:bidi="ar-SA"/>
    </w:rPr>
  </w:style>
  <w:style w:type="character" w:customStyle="1" w:styleId="245">
    <w:name w:val="日期 字符"/>
    <w:basedOn w:val="31"/>
    <w:link w:val="17"/>
    <w:semiHidden/>
    <w:qFormat/>
    <w:uiPriority w:val="99"/>
    <w:rPr>
      <w:rFonts w:ascii="Calibri" w:hAnsi="Calibri"/>
      <w:kern w:val="2"/>
      <w:sz w:val="21"/>
      <w:szCs w:val="21"/>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1282</Words>
  <Characters>1502</Characters>
  <Lines>144</Lines>
  <Paragraphs>40</Paragraphs>
  <TotalTime>0</TotalTime>
  <ScaleCrop>false</ScaleCrop>
  <LinksUpToDate>false</LinksUpToDate>
  <CharactersWithSpaces>1602</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2025-12-21T17:17:00Z</dcterms:created>
  <dc:creator>xb21cn</dc:creator>
  <cp:lastModifiedBy>XYPMC</cp:lastModifiedBy>
  <cp:lastPrinted>2026-09-08T05:50:00Z</cp:lastPrinted>
  <dcterms:modified xsi:type="dcterms:W3CDTF">2026-10-15T00:18:04Z</dcterms:modified>
  <cp:revision>130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企业标准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TemplateDocerSaveRecord">
    <vt:lpwstr>eyJoZGlkIjoiZDllNjlmYTI2YmFhNDUzYjhkMGFkM2JmMjI1OGZkNzIiLCJ1c2VySWQiOiIxNTU2MjMyMDE0In0=</vt:lpwstr>
  </property>
  <property fmtid="{D5CDD505-2E9C-101B-9397-08002B2CF9AE}" pid="15" name="KSOProductBuildVer">
    <vt:lpwstr>2052-11.8.2.12309</vt:lpwstr>
  </property>
  <property fmtid="{D5CDD505-2E9C-101B-9397-08002B2CF9AE}" pid="16" name="ICV">
    <vt:lpwstr>F32237ACA9F24936B6E4A3869FD147E5</vt:lpwstr>
  </property>
</Properties>
</file>